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A7C45" w14:textId="77777777" w:rsidR="00FD7286" w:rsidRDefault="00FD7286" w:rsidP="00FD7286">
      <w:pPr>
        <w:pStyle w:val="Heading1"/>
        <w:jc w:val="center"/>
        <w:rPr>
          <w:rFonts w:ascii="Times New Roman" w:hAnsi="Times New Roman" w:cs="Times New Roman"/>
          <w:b/>
          <w:bCs/>
          <w:color w:val="auto"/>
          <w:sz w:val="18"/>
          <w:szCs w:val="18"/>
          <w:lang w:val="fr-FR"/>
        </w:rPr>
      </w:pPr>
      <w:r w:rsidRPr="00FD7286">
        <w:rPr>
          <w:rFonts w:ascii="Times New Roman" w:hAnsi="Times New Roman" w:cs="Times New Roman"/>
          <w:b/>
          <w:bCs/>
          <w:color w:val="auto"/>
          <w:sz w:val="18"/>
          <w:szCs w:val="18"/>
          <w:lang w:val="fr-FR"/>
        </w:rPr>
        <w:t>CENTRIC SMB DETAILS DU PROJET</w:t>
      </w:r>
    </w:p>
    <w:p w14:paraId="0D03A4E0" w14:textId="77777777" w:rsidR="00CC19F8" w:rsidRPr="00CC19F8" w:rsidRDefault="00CC19F8" w:rsidP="00CC19F8">
      <w:pPr>
        <w:rPr>
          <w:lang w:val="fr-FR"/>
        </w:rPr>
      </w:pPr>
    </w:p>
    <w:p w14:paraId="2A9E67EA" w14:textId="77777777" w:rsidR="00FD7286" w:rsidRPr="00FD7286" w:rsidRDefault="00FD7286" w:rsidP="00FD7286">
      <w:pPr>
        <w:pStyle w:val="Heading2"/>
        <w:jc w:val="both"/>
        <w:rPr>
          <w:rFonts w:ascii="Times New Roman" w:eastAsia="Times New Roman" w:hAnsi="Times New Roman" w:cs="Times New Roman"/>
          <w:color w:val="auto"/>
          <w:sz w:val="18"/>
          <w:szCs w:val="20"/>
          <w:lang w:val="fr-FR"/>
        </w:rPr>
      </w:pPr>
      <w:r w:rsidRPr="00FD7286">
        <w:rPr>
          <w:rFonts w:ascii="Times New Roman" w:eastAsia="Times New Roman" w:hAnsi="Times New Roman" w:cs="Times New Roman"/>
          <w:color w:val="auto"/>
          <w:sz w:val="18"/>
          <w:szCs w:val="20"/>
          <w:u w:val="single"/>
          <w:lang w:val="fr-FR"/>
        </w:rPr>
        <w:t>Désignation d’un expert métier chez le Client</w:t>
      </w:r>
      <w:r w:rsidRPr="00FD7286">
        <w:rPr>
          <w:rFonts w:ascii="Times New Roman" w:eastAsia="Times New Roman" w:hAnsi="Times New Roman" w:cs="Times New Roman"/>
          <w:color w:val="auto"/>
          <w:sz w:val="18"/>
          <w:szCs w:val="20"/>
          <w:lang w:val="fr-FR"/>
        </w:rPr>
        <w:t xml:space="preserve">. Dès l’exécution du Contrat, le Client doit désigner rapidement et mettre à disposition une ressource dédiée qui agira à la fois comme expert métier (« EM ») et comme chef de projet (« PM »). Cette personne sera l’interlocuteur unique entre le Client et </w:t>
      </w:r>
      <w:proofErr w:type="spellStart"/>
      <w:r w:rsidRPr="00FD7286">
        <w:rPr>
          <w:rFonts w:ascii="Times New Roman" w:eastAsia="Times New Roman" w:hAnsi="Times New Roman" w:cs="Times New Roman"/>
          <w:color w:val="auto"/>
          <w:sz w:val="18"/>
          <w:szCs w:val="20"/>
          <w:lang w:val="fr-FR"/>
        </w:rPr>
        <w:t>Centric</w:t>
      </w:r>
      <w:proofErr w:type="spellEnd"/>
      <w:r w:rsidRPr="00FD7286">
        <w:rPr>
          <w:rFonts w:ascii="Times New Roman" w:eastAsia="Times New Roman" w:hAnsi="Times New Roman" w:cs="Times New Roman"/>
          <w:color w:val="auto"/>
          <w:sz w:val="18"/>
          <w:szCs w:val="20"/>
          <w:lang w:val="fr-FR"/>
        </w:rPr>
        <w:t xml:space="preserve"> Software. Ce rôle est donc essentiel à la réussite de la mise en œuvre. Le EM est le propriétaire du système, assume la responsabilité de la cartographie des processus/procédures systèmes en fonction des besoins métiers du Client, et fournit les exigences nécessaires à la configuration du système. Le PM est responsable de la progression du projet et de l’adhésion du Client au calendrier établi par le Consultant Métier de </w:t>
      </w:r>
      <w:proofErr w:type="spellStart"/>
      <w:r w:rsidRPr="00FD7286">
        <w:rPr>
          <w:rFonts w:ascii="Times New Roman" w:eastAsia="Times New Roman" w:hAnsi="Times New Roman" w:cs="Times New Roman"/>
          <w:color w:val="auto"/>
          <w:sz w:val="18"/>
          <w:szCs w:val="20"/>
          <w:lang w:val="fr-FR"/>
        </w:rPr>
        <w:t>Centric</w:t>
      </w:r>
      <w:proofErr w:type="spellEnd"/>
      <w:r w:rsidRPr="00FD7286">
        <w:rPr>
          <w:rFonts w:ascii="Times New Roman" w:eastAsia="Times New Roman" w:hAnsi="Times New Roman" w:cs="Times New Roman"/>
          <w:color w:val="auto"/>
          <w:sz w:val="18"/>
          <w:szCs w:val="20"/>
          <w:lang w:val="fr-FR"/>
        </w:rPr>
        <w:t xml:space="preserve"> Software (« CM »). Le CM de </w:t>
      </w:r>
      <w:proofErr w:type="spellStart"/>
      <w:r w:rsidRPr="00FD7286">
        <w:rPr>
          <w:rFonts w:ascii="Times New Roman" w:eastAsia="Times New Roman" w:hAnsi="Times New Roman" w:cs="Times New Roman"/>
          <w:color w:val="auto"/>
          <w:sz w:val="18"/>
          <w:szCs w:val="20"/>
          <w:lang w:val="fr-FR"/>
        </w:rPr>
        <w:t>Centric</w:t>
      </w:r>
      <w:proofErr w:type="spellEnd"/>
      <w:r w:rsidRPr="00FD7286">
        <w:rPr>
          <w:rFonts w:ascii="Times New Roman" w:eastAsia="Times New Roman" w:hAnsi="Times New Roman" w:cs="Times New Roman"/>
          <w:color w:val="auto"/>
          <w:sz w:val="18"/>
          <w:szCs w:val="20"/>
          <w:lang w:val="fr-FR"/>
        </w:rPr>
        <w:t xml:space="preserve"> Software accompagnera le EM/PM du Client afin qu’il devienne expert </w:t>
      </w:r>
      <w:proofErr w:type="spellStart"/>
      <w:r w:rsidRPr="00FD7286">
        <w:rPr>
          <w:rFonts w:ascii="Times New Roman" w:eastAsia="Times New Roman" w:hAnsi="Times New Roman" w:cs="Times New Roman"/>
          <w:color w:val="auto"/>
          <w:sz w:val="18"/>
          <w:szCs w:val="20"/>
          <w:lang w:val="fr-FR"/>
        </w:rPr>
        <w:t>Centric</w:t>
      </w:r>
      <w:proofErr w:type="spellEnd"/>
      <w:r w:rsidRPr="00FD7286">
        <w:rPr>
          <w:rFonts w:ascii="Times New Roman" w:eastAsia="Times New Roman" w:hAnsi="Times New Roman" w:cs="Times New Roman"/>
          <w:color w:val="auto"/>
          <w:sz w:val="18"/>
          <w:szCs w:val="20"/>
          <w:lang w:val="fr-FR"/>
        </w:rPr>
        <w:t xml:space="preserve"> SMB, en mettant l’accent sur la montée en compétences du EM/PM du Client.</w:t>
      </w:r>
    </w:p>
    <w:p w14:paraId="1A0557CC" w14:textId="77777777" w:rsidR="00FD7286" w:rsidRPr="00FD7286" w:rsidRDefault="00FD7286" w:rsidP="00FD7286">
      <w:pPr>
        <w:pStyle w:val="Heading2"/>
        <w:jc w:val="both"/>
        <w:rPr>
          <w:rFonts w:ascii="Times New Roman" w:eastAsia="Times New Roman" w:hAnsi="Times New Roman" w:cs="Times New Roman"/>
          <w:color w:val="auto"/>
          <w:sz w:val="18"/>
          <w:szCs w:val="20"/>
          <w:lang w:val="fr-FR"/>
        </w:rPr>
      </w:pPr>
      <w:r w:rsidRPr="00FD7286">
        <w:rPr>
          <w:rFonts w:ascii="Times New Roman" w:eastAsia="Times New Roman" w:hAnsi="Times New Roman" w:cs="Times New Roman"/>
          <w:color w:val="auto"/>
          <w:sz w:val="18"/>
          <w:szCs w:val="20"/>
          <w:u w:val="single"/>
          <w:lang w:val="fr-FR"/>
        </w:rPr>
        <w:t>Calendrier</w:t>
      </w:r>
      <w:r w:rsidRPr="00FD7286">
        <w:rPr>
          <w:rFonts w:ascii="Times New Roman" w:eastAsia="Times New Roman" w:hAnsi="Times New Roman" w:cs="Times New Roman"/>
          <w:color w:val="auto"/>
          <w:sz w:val="18"/>
          <w:szCs w:val="20"/>
          <w:lang w:val="fr-FR"/>
        </w:rPr>
        <w:t xml:space="preserve">. La durée de la mise en œuvre de </w:t>
      </w:r>
      <w:proofErr w:type="spellStart"/>
      <w:r w:rsidRPr="00FD7286">
        <w:rPr>
          <w:rFonts w:ascii="Times New Roman" w:eastAsia="Times New Roman" w:hAnsi="Times New Roman" w:cs="Times New Roman"/>
          <w:color w:val="auto"/>
          <w:sz w:val="18"/>
          <w:szCs w:val="20"/>
          <w:lang w:val="fr-FR"/>
        </w:rPr>
        <w:t>Centric</w:t>
      </w:r>
      <w:proofErr w:type="spellEnd"/>
      <w:r w:rsidRPr="00FD7286">
        <w:rPr>
          <w:rFonts w:ascii="Times New Roman" w:eastAsia="Times New Roman" w:hAnsi="Times New Roman" w:cs="Times New Roman"/>
          <w:color w:val="auto"/>
          <w:sz w:val="18"/>
          <w:szCs w:val="20"/>
          <w:lang w:val="fr-FR"/>
        </w:rPr>
        <w:t xml:space="preserve"> SMB est estimée à douze (12) </w:t>
      </w:r>
      <w:proofErr w:type="gramStart"/>
      <w:r w:rsidRPr="00FD7286">
        <w:rPr>
          <w:rFonts w:ascii="Times New Roman" w:eastAsia="Times New Roman" w:hAnsi="Times New Roman" w:cs="Times New Roman"/>
          <w:color w:val="auto"/>
          <w:sz w:val="18"/>
          <w:szCs w:val="20"/>
          <w:lang w:val="fr-FR"/>
        </w:rPr>
        <w:t>semaines maximum</w:t>
      </w:r>
      <w:proofErr w:type="gramEnd"/>
      <w:r w:rsidRPr="00FD7286">
        <w:rPr>
          <w:rFonts w:ascii="Times New Roman" w:eastAsia="Times New Roman" w:hAnsi="Times New Roman" w:cs="Times New Roman"/>
          <w:color w:val="auto"/>
          <w:sz w:val="18"/>
          <w:szCs w:val="20"/>
          <w:lang w:val="fr-FR"/>
        </w:rPr>
        <w:t xml:space="preserve">, de la réunion de lancement (« Kick-off ») jusqu’au déploiement de l’environnement de production, sous réserve que l’implémentation préconfigurée fournie par </w:t>
      </w:r>
      <w:proofErr w:type="spellStart"/>
      <w:r w:rsidRPr="00FD7286">
        <w:rPr>
          <w:rFonts w:ascii="Times New Roman" w:eastAsia="Times New Roman" w:hAnsi="Times New Roman" w:cs="Times New Roman"/>
          <w:color w:val="auto"/>
          <w:sz w:val="18"/>
          <w:szCs w:val="20"/>
          <w:lang w:val="fr-FR"/>
        </w:rPr>
        <w:t>Centric</w:t>
      </w:r>
      <w:proofErr w:type="spellEnd"/>
      <w:r w:rsidRPr="00FD7286">
        <w:rPr>
          <w:rFonts w:ascii="Times New Roman" w:eastAsia="Times New Roman" w:hAnsi="Times New Roman" w:cs="Times New Roman"/>
          <w:color w:val="auto"/>
          <w:sz w:val="18"/>
          <w:szCs w:val="20"/>
          <w:lang w:val="fr-FR"/>
        </w:rPr>
        <w:t xml:space="preserve"> Software soit utilisée et que tous les travaux se déroulent sans interruption ni retard. Le déploiement de l’environnement de production sera considéré comme constitutif de l’achèvement des obligations de </w:t>
      </w:r>
      <w:proofErr w:type="spellStart"/>
      <w:r w:rsidRPr="00FD7286">
        <w:rPr>
          <w:rFonts w:ascii="Times New Roman" w:eastAsia="Times New Roman" w:hAnsi="Times New Roman" w:cs="Times New Roman"/>
          <w:color w:val="auto"/>
          <w:sz w:val="18"/>
          <w:szCs w:val="20"/>
          <w:lang w:val="fr-FR"/>
        </w:rPr>
        <w:t>Centric</w:t>
      </w:r>
      <w:proofErr w:type="spellEnd"/>
      <w:r w:rsidRPr="00FD7286">
        <w:rPr>
          <w:rFonts w:ascii="Times New Roman" w:eastAsia="Times New Roman" w:hAnsi="Times New Roman" w:cs="Times New Roman"/>
          <w:color w:val="auto"/>
          <w:sz w:val="18"/>
          <w:szCs w:val="20"/>
          <w:lang w:val="fr-FR"/>
        </w:rPr>
        <w:t xml:space="preserve"> Software liées à la mise en œuvre. Si l’implémentation n’est pas finalisée dans le délai de douze (12) semaines, des journées supplémentaires de Services de Conseil (en régie, temps et moyens) devront être achetées.</w:t>
      </w:r>
    </w:p>
    <w:p w14:paraId="5A05F424" w14:textId="77777777" w:rsidR="00FD7286" w:rsidRPr="00FD7286" w:rsidRDefault="00FD7286" w:rsidP="00FD7286">
      <w:pPr>
        <w:pStyle w:val="Heading2"/>
        <w:jc w:val="both"/>
        <w:rPr>
          <w:rFonts w:ascii="Times New Roman" w:eastAsia="Times New Roman" w:hAnsi="Times New Roman" w:cs="Times New Roman"/>
          <w:color w:val="auto"/>
          <w:sz w:val="18"/>
          <w:szCs w:val="20"/>
          <w:u w:val="single"/>
          <w:lang w:val="fr-FR"/>
        </w:rPr>
      </w:pPr>
      <w:r w:rsidRPr="00FD7286">
        <w:rPr>
          <w:rFonts w:ascii="Times New Roman" w:eastAsia="Times New Roman" w:hAnsi="Times New Roman" w:cs="Times New Roman"/>
          <w:color w:val="auto"/>
          <w:sz w:val="18"/>
          <w:szCs w:val="20"/>
          <w:u w:val="single"/>
          <w:lang w:val="fr-FR"/>
        </w:rPr>
        <w:t xml:space="preserve">Engagement en temps. </w:t>
      </w:r>
      <w:r w:rsidRPr="00FD7286">
        <w:rPr>
          <w:rFonts w:ascii="Times New Roman" w:eastAsia="Times New Roman" w:hAnsi="Times New Roman" w:cs="Times New Roman"/>
          <w:color w:val="auto"/>
          <w:sz w:val="18"/>
          <w:szCs w:val="20"/>
          <w:lang w:val="fr-FR"/>
        </w:rPr>
        <w:t xml:space="preserve">Le CM de </w:t>
      </w:r>
      <w:proofErr w:type="spellStart"/>
      <w:r w:rsidRPr="00FD7286">
        <w:rPr>
          <w:rFonts w:ascii="Times New Roman" w:eastAsia="Times New Roman" w:hAnsi="Times New Roman" w:cs="Times New Roman"/>
          <w:color w:val="auto"/>
          <w:sz w:val="18"/>
          <w:szCs w:val="20"/>
          <w:lang w:val="fr-FR"/>
        </w:rPr>
        <w:t>Centric</w:t>
      </w:r>
      <w:proofErr w:type="spellEnd"/>
      <w:r w:rsidRPr="00FD7286">
        <w:rPr>
          <w:rFonts w:ascii="Times New Roman" w:eastAsia="Times New Roman" w:hAnsi="Times New Roman" w:cs="Times New Roman"/>
          <w:color w:val="auto"/>
          <w:sz w:val="18"/>
          <w:szCs w:val="20"/>
          <w:lang w:val="fr-FR"/>
        </w:rPr>
        <w:t xml:space="preserve"> Software guidera le EM/PM du Client et favorisera la montée en compétences de celui-ci sur les fonctionnalités de </w:t>
      </w:r>
      <w:proofErr w:type="spellStart"/>
      <w:r w:rsidRPr="00FD7286">
        <w:rPr>
          <w:rFonts w:ascii="Times New Roman" w:eastAsia="Times New Roman" w:hAnsi="Times New Roman" w:cs="Times New Roman"/>
          <w:color w:val="auto"/>
          <w:sz w:val="18"/>
          <w:szCs w:val="20"/>
          <w:lang w:val="fr-FR"/>
        </w:rPr>
        <w:t>Centric</w:t>
      </w:r>
      <w:proofErr w:type="spellEnd"/>
      <w:r w:rsidRPr="00FD7286">
        <w:rPr>
          <w:rFonts w:ascii="Times New Roman" w:eastAsia="Times New Roman" w:hAnsi="Times New Roman" w:cs="Times New Roman"/>
          <w:color w:val="auto"/>
          <w:sz w:val="18"/>
          <w:szCs w:val="20"/>
          <w:lang w:val="fr-FR"/>
        </w:rPr>
        <w:t xml:space="preserve"> SMB. Le EM/PM du Client doit être disponible deux (2) fois par semaine pour des sessions de deux (2) heures pendant toute la période de mise en œuvre de douze (12) semaines. Le EM/PM du Client est responsable de l’adoption par les utilisateurs finaux, en cohérence avec les processus métiers du Client et les fonctionnalités de </w:t>
      </w:r>
      <w:proofErr w:type="spellStart"/>
      <w:r w:rsidRPr="00FD7286">
        <w:rPr>
          <w:rFonts w:ascii="Times New Roman" w:eastAsia="Times New Roman" w:hAnsi="Times New Roman" w:cs="Times New Roman"/>
          <w:color w:val="auto"/>
          <w:sz w:val="18"/>
          <w:szCs w:val="20"/>
          <w:lang w:val="fr-FR"/>
        </w:rPr>
        <w:t>Centric</w:t>
      </w:r>
      <w:proofErr w:type="spellEnd"/>
      <w:r w:rsidRPr="00FD7286">
        <w:rPr>
          <w:rFonts w:ascii="Times New Roman" w:eastAsia="Times New Roman" w:hAnsi="Times New Roman" w:cs="Times New Roman"/>
          <w:color w:val="auto"/>
          <w:sz w:val="18"/>
          <w:szCs w:val="20"/>
          <w:lang w:val="fr-FR"/>
        </w:rPr>
        <w:t xml:space="preserve"> SMB selon le calendrier susmentionné, tandis que le CM de </w:t>
      </w:r>
      <w:proofErr w:type="spellStart"/>
      <w:r w:rsidRPr="00FD7286">
        <w:rPr>
          <w:rFonts w:ascii="Times New Roman" w:eastAsia="Times New Roman" w:hAnsi="Times New Roman" w:cs="Times New Roman"/>
          <w:color w:val="auto"/>
          <w:sz w:val="18"/>
          <w:szCs w:val="20"/>
          <w:lang w:val="fr-FR"/>
        </w:rPr>
        <w:t>Centric</w:t>
      </w:r>
      <w:proofErr w:type="spellEnd"/>
      <w:r w:rsidRPr="00FD7286">
        <w:rPr>
          <w:rFonts w:ascii="Times New Roman" w:eastAsia="Times New Roman" w:hAnsi="Times New Roman" w:cs="Times New Roman"/>
          <w:color w:val="auto"/>
          <w:sz w:val="18"/>
          <w:szCs w:val="20"/>
          <w:lang w:val="fr-FR"/>
        </w:rPr>
        <w:t xml:space="preserve"> Software est responsable de la livraison de la configuration.</w:t>
      </w:r>
    </w:p>
    <w:p w14:paraId="3173EA69" w14:textId="77777777" w:rsidR="00FD7286" w:rsidRPr="00FD7286" w:rsidRDefault="00FD7286" w:rsidP="00FD7286">
      <w:pPr>
        <w:pStyle w:val="Heading2"/>
        <w:jc w:val="both"/>
        <w:rPr>
          <w:rFonts w:ascii="Times New Roman" w:eastAsia="Times New Roman" w:hAnsi="Times New Roman" w:cs="Times New Roman"/>
          <w:color w:val="auto"/>
          <w:sz w:val="18"/>
          <w:szCs w:val="20"/>
          <w:u w:val="single"/>
          <w:lang w:val="fr-FR"/>
        </w:rPr>
      </w:pPr>
      <w:r w:rsidRPr="00FD7286">
        <w:rPr>
          <w:rFonts w:ascii="Times New Roman" w:eastAsia="Times New Roman" w:hAnsi="Times New Roman" w:cs="Times New Roman"/>
          <w:color w:val="auto"/>
          <w:sz w:val="18"/>
          <w:szCs w:val="20"/>
          <w:u w:val="single"/>
          <w:lang w:val="fr-FR"/>
        </w:rPr>
        <w:t>Obligations du EM/PM du Client :</w:t>
      </w:r>
    </w:p>
    <w:p w14:paraId="46F4961C" w14:textId="77777777" w:rsidR="00FD7286" w:rsidRDefault="00FD7286" w:rsidP="00FD7286">
      <w:pPr>
        <w:pStyle w:val="ListParagraph"/>
        <w:numPr>
          <w:ilvl w:val="0"/>
          <w:numId w:val="9"/>
        </w:numPr>
        <w:spacing w:after="200" w:line="276" w:lineRule="auto"/>
        <w:jc w:val="both"/>
        <w:rPr>
          <w:rFonts w:ascii="Times New Roman" w:eastAsia="Times New Roman" w:hAnsi="Times New Roman" w:cs="Times New Roman"/>
          <w:sz w:val="18"/>
          <w:szCs w:val="20"/>
          <w:lang w:val="fr-FR"/>
        </w:rPr>
      </w:pPr>
      <w:proofErr w:type="gramStart"/>
      <w:r w:rsidRPr="00424B92">
        <w:rPr>
          <w:rFonts w:ascii="Times New Roman" w:eastAsia="Times New Roman" w:hAnsi="Times New Roman" w:cs="Times New Roman"/>
          <w:sz w:val="18"/>
          <w:szCs w:val="20"/>
          <w:lang w:val="fr-FR"/>
        </w:rPr>
        <w:t>agir</w:t>
      </w:r>
      <w:proofErr w:type="gramEnd"/>
      <w:r w:rsidRPr="00424B92">
        <w:rPr>
          <w:rFonts w:ascii="Times New Roman" w:eastAsia="Times New Roman" w:hAnsi="Times New Roman" w:cs="Times New Roman"/>
          <w:sz w:val="18"/>
          <w:szCs w:val="20"/>
          <w:lang w:val="fr-FR"/>
        </w:rPr>
        <w:t xml:space="preserve"> comme intermédiaire entre le Client et </w:t>
      </w:r>
      <w:proofErr w:type="spellStart"/>
      <w:r w:rsidRPr="00424B92">
        <w:rPr>
          <w:rFonts w:ascii="Times New Roman" w:eastAsia="Times New Roman" w:hAnsi="Times New Roman" w:cs="Times New Roman"/>
          <w:sz w:val="18"/>
          <w:szCs w:val="20"/>
          <w:lang w:val="fr-FR"/>
        </w:rPr>
        <w:t>Centric</w:t>
      </w:r>
      <w:proofErr w:type="spellEnd"/>
      <w:r w:rsidRPr="00424B92">
        <w:rPr>
          <w:rFonts w:ascii="Times New Roman" w:eastAsia="Times New Roman" w:hAnsi="Times New Roman" w:cs="Times New Roman"/>
          <w:sz w:val="18"/>
          <w:szCs w:val="20"/>
          <w:lang w:val="fr-FR"/>
        </w:rPr>
        <w:t xml:space="preserve"> Software ;</w:t>
      </w:r>
    </w:p>
    <w:p w14:paraId="302F9374" w14:textId="77777777" w:rsidR="00FD7286" w:rsidRDefault="00FD7286" w:rsidP="00FD7286">
      <w:pPr>
        <w:pStyle w:val="ListParagraph"/>
        <w:numPr>
          <w:ilvl w:val="0"/>
          <w:numId w:val="9"/>
        </w:numPr>
        <w:spacing w:after="200" w:line="276" w:lineRule="auto"/>
        <w:jc w:val="both"/>
        <w:rPr>
          <w:rFonts w:ascii="Times New Roman" w:eastAsia="Times New Roman" w:hAnsi="Times New Roman" w:cs="Times New Roman"/>
          <w:sz w:val="18"/>
          <w:szCs w:val="20"/>
          <w:lang w:val="fr-FR"/>
        </w:rPr>
      </w:pPr>
      <w:proofErr w:type="gramStart"/>
      <w:r w:rsidRPr="00424B92">
        <w:rPr>
          <w:rFonts w:ascii="Times New Roman" w:eastAsia="Times New Roman" w:hAnsi="Times New Roman" w:cs="Times New Roman"/>
          <w:sz w:val="18"/>
          <w:szCs w:val="20"/>
          <w:lang w:val="fr-FR"/>
        </w:rPr>
        <w:t>analyser</w:t>
      </w:r>
      <w:proofErr w:type="gramEnd"/>
      <w:r w:rsidRPr="00424B92">
        <w:rPr>
          <w:rFonts w:ascii="Times New Roman" w:eastAsia="Times New Roman" w:hAnsi="Times New Roman" w:cs="Times New Roman"/>
          <w:sz w:val="18"/>
          <w:szCs w:val="20"/>
          <w:lang w:val="fr-FR"/>
        </w:rPr>
        <w:t xml:space="preserve"> et transmettre les priorités et exigences du Client pour les sujets liés à </w:t>
      </w:r>
      <w:proofErr w:type="spellStart"/>
      <w:r>
        <w:rPr>
          <w:rFonts w:ascii="Times New Roman" w:eastAsia="Times New Roman" w:hAnsi="Times New Roman" w:cs="Times New Roman"/>
          <w:sz w:val="18"/>
          <w:szCs w:val="20"/>
          <w:lang w:val="fr-FR"/>
        </w:rPr>
        <w:t>Centric</w:t>
      </w:r>
      <w:proofErr w:type="spellEnd"/>
      <w:r>
        <w:rPr>
          <w:rFonts w:ascii="Times New Roman" w:eastAsia="Times New Roman" w:hAnsi="Times New Roman" w:cs="Times New Roman"/>
          <w:sz w:val="18"/>
          <w:szCs w:val="20"/>
          <w:lang w:val="fr-FR"/>
        </w:rPr>
        <w:t xml:space="preserve"> </w:t>
      </w:r>
      <w:r w:rsidRPr="00424B92">
        <w:rPr>
          <w:rFonts w:ascii="Times New Roman" w:eastAsia="Times New Roman" w:hAnsi="Times New Roman" w:cs="Times New Roman"/>
          <w:sz w:val="18"/>
          <w:szCs w:val="20"/>
          <w:lang w:val="fr-FR"/>
        </w:rPr>
        <w:t>SMB ;</w:t>
      </w:r>
    </w:p>
    <w:p w14:paraId="2C389678" w14:textId="77777777" w:rsidR="00FD7286" w:rsidRDefault="00FD7286" w:rsidP="00FD7286">
      <w:pPr>
        <w:pStyle w:val="ListParagraph"/>
        <w:numPr>
          <w:ilvl w:val="0"/>
          <w:numId w:val="9"/>
        </w:numPr>
        <w:spacing w:after="200" w:line="276" w:lineRule="auto"/>
        <w:jc w:val="both"/>
        <w:rPr>
          <w:rFonts w:ascii="Times New Roman" w:eastAsia="Times New Roman" w:hAnsi="Times New Roman" w:cs="Times New Roman"/>
          <w:sz w:val="18"/>
          <w:szCs w:val="20"/>
          <w:lang w:val="fr-FR"/>
        </w:rPr>
      </w:pPr>
      <w:proofErr w:type="gramStart"/>
      <w:r w:rsidRPr="00424B92">
        <w:rPr>
          <w:rFonts w:ascii="Times New Roman" w:eastAsia="Times New Roman" w:hAnsi="Times New Roman" w:cs="Times New Roman"/>
          <w:sz w:val="18"/>
          <w:szCs w:val="20"/>
          <w:lang w:val="fr-FR"/>
        </w:rPr>
        <w:t>piloter</w:t>
      </w:r>
      <w:proofErr w:type="gramEnd"/>
      <w:r w:rsidRPr="00424B92">
        <w:rPr>
          <w:rFonts w:ascii="Times New Roman" w:eastAsia="Times New Roman" w:hAnsi="Times New Roman" w:cs="Times New Roman"/>
          <w:sz w:val="18"/>
          <w:szCs w:val="20"/>
          <w:lang w:val="fr-FR"/>
        </w:rPr>
        <w:t xml:space="preserve"> la finalisation des besoins internes, la formation interne de Recette Utilisateur (UAT) et la formation des utilisateurs finaux ;</w:t>
      </w:r>
    </w:p>
    <w:p w14:paraId="11F13E75" w14:textId="03E28DFC" w:rsidR="00FD7286" w:rsidRDefault="00FD7286" w:rsidP="00FD7286">
      <w:pPr>
        <w:pStyle w:val="ListParagraph"/>
        <w:numPr>
          <w:ilvl w:val="0"/>
          <w:numId w:val="9"/>
        </w:numPr>
        <w:spacing w:after="200" w:line="276" w:lineRule="auto"/>
        <w:jc w:val="both"/>
        <w:rPr>
          <w:rFonts w:ascii="Times New Roman" w:eastAsia="Times New Roman" w:hAnsi="Times New Roman" w:cs="Times New Roman"/>
          <w:sz w:val="18"/>
          <w:szCs w:val="20"/>
          <w:lang w:val="fr-FR"/>
        </w:rPr>
      </w:pPr>
      <w:proofErr w:type="gramStart"/>
      <w:r w:rsidRPr="00424B92">
        <w:rPr>
          <w:rFonts w:ascii="Times New Roman" w:eastAsia="Times New Roman" w:hAnsi="Times New Roman" w:cs="Times New Roman"/>
          <w:sz w:val="18"/>
          <w:szCs w:val="20"/>
          <w:lang w:val="fr-FR"/>
        </w:rPr>
        <w:t>être</w:t>
      </w:r>
      <w:proofErr w:type="gramEnd"/>
      <w:r w:rsidRPr="00424B92">
        <w:rPr>
          <w:rFonts w:ascii="Times New Roman" w:eastAsia="Times New Roman" w:hAnsi="Times New Roman" w:cs="Times New Roman"/>
          <w:sz w:val="18"/>
          <w:szCs w:val="20"/>
          <w:lang w:val="fr-FR"/>
        </w:rPr>
        <w:t xml:space="preserve"> capable de dispenser une formation interne au sein de l’organisation du Client </w:t>
      </w:r>
      <w:r w:rsidRPr="006B4FC3">
        <w:rPr>
          <w:rFonts w:ascii="Times New Roman" w:eastAsia="Times New Roman" w:hAnsi="Times New Roman" w:cs="Times New Roman"/>
          <w:sz w:val="18"/>
          <w:szCs w:val="20"/>
          <w:lang w:val="fr-FR"/>
        </w:rPr>
        <w:t xml:space="preserve">sur la </w:t>
      </w:r>
      <w:r w:rsidR="006B4FC3" w:rsidRPr="006B4FC3">
        <w:rPr>
          <w:rFonts w:ascii="Times New Roman" w:eastAsia="Times New Roman" w:hAnsi="Times New Roman" w:cs="Times New Roman"/>
          <w:sz w:val="18"/>
          <w:szCs w:val="20"/>
          <w:lang w:val="fr-FR"/>
        </w:rPr>
        <w:t>S</w:t>
      </w:r>
      <w:r w:rsidRPr="006B4FC3">
        <w:rPr>
          <w:rFonts w:ascii="Times New Roman" w:eastAsia="Times New Roman" w:hAnsi="Times New Roman" w:cs="Times New Roman"/>
          <w:sz w:val="18"/>
          <w:szCs w:val="20"/>
          <w:lang w:val="fr-FR"/>
        </w:rPr>
        <w:t>olution SMB (</w:t>
      </w:r>
      <w:r w:rsidRPr="00424B92">
        <w:rPr>
          <w:rFonts w:ascii="Times New Roman" w:eastAsia="Times New Roman" w:hAnsi="Times New Roman" w:cs="Times New Roman"/>
          <w:sz w:val="18"/>
          <w:szCs w:val="20"/>
          <w:lang w:val="fr-FR"/>
        </w:rPr>
        <w:t xml:space="preserve">après avoir suivi la formation « train-the-trainer » de </w:t>
      </w:r>
      <w:proofErr w:type="spellStart"/>
      <w:r w:rsidRPr="00424B92">
        <w:rPr>
          <w:rFonts w:ascii="Times New Roman" w:eastAsia="Times New Roman" w:hAnsi="Times New Roman" w:cs="Times New Roman"/>
          <w:sz w:val="18"/>
          <w:szCs w:val="20"/>
          <w:lang w:val="fr-FR"/>
        </w:rPr>
        <w:t>Centric</w:t>
      </w:r>
      <w:proofErr w:type="spellEnd"/>
      <w:r w:rsidRPr="00424B92">
        <w:rPr>
          <w:rFonts w:ascii="Times New Roman" w:eastAsia="Times New Roman" w:hAnsi="Times New Roman" w:cs="Times New Roman"/>
          <w:sz w:val="18"/>
          <w:szCs w:val="20"/>
          <w:lang w:val="fr-FR"/>
        </w:rPr>
        <w:t xml:space="preserve"> Software) ;</w:t>
      </w:r>
    </w:p>
    <w:p w14:paraId="6EF5BF34" w14:textId="77777777" w:rsidR="00FD7286" w:rsidRDefault="00FD7286" w:rsidP="00FD7286">
      <w:pPr>
        <w:pStyle w:val="ListParagraph"/>
        <w:numPr>
          <w:ilvl w:val="0"/>
          <w:numId w:val="9"/>
        </w:numPr>
        <w:spacing w:after="200" w:line="276" w:lineRule="auto"/>
        <w:jc w:val="both"/>
        <w:rPr>
          <w:rFonts w:ascii="Times New Roman" w:eastAsia="Times New Roman" w:hAnsi="Times New Roman" w:cs="Times New Roman"/>
          <w:sz w:val="18"/>
          <w:szCs w:val="20"/>
          <w:lang w:val="fr-FR"/>
        </w:rPr>
      </w:pPr>
      <w:proofErr w:type="gramStart"/>
      <w:r w:rsidRPr="00424B92">
        <w:rPr>
          <w:rFonts w:ascii="Times New Roman" w:eastAsia="Times New Roman" w:hAnsi="Times New Roman" w:cs="Times New Roman"/>
          <w:sz w:val="18"/>
          <w:szCs w:val="20"/>
          <w:lang w:val="fr-FR"/>
        </w:rPr>
        <w:lastRenderedPageBreak/>
        <w:t>fournir</w:t>
      </w:r>
      <w:proofErr w:type="gramEnd"/>
      <w:r w:rsidRPr="00424B92">
        <w:rPr>
          <w:rFonts w:ascii="Times New Roman" w:eastAsia="Times New Roman" w:hAnsi="Times New Roman" w:cs="Times New Roman"/>
          <w:sz w:val="18"/>
          <w:szCs w:val="20"/>
          <w:lang w:val="fr-FR"/>
        </w:rPr>
        <w:t xml:space="preserve"> au </w:t>
      </w:r>
      <w:r>
        <w:rPr>
          <w:rFonts w:ascii="Times New Roman" w:eastAsia="Times New Roman" w:hAnsi="Times New Roman" w:cs="Times New Roman"/>
          <w:sz w:val="18"/>
          <w:szCs w:val="20"/>
          <w:lang w:val="fr-FR"/>
        </w:rPr>
        <w:t>CM</w:t>
      </w:r>
      <w:r w:rsidRPr="00424B92">
        <w:rPr>
          <w:rFonts w:ascii="Times New Roman" w:eastAsia="Times New Roman" w:hAnsi="Times New Roman" w:cs="Times New Roman"/>
          <w:sz w:val="18"/>
          <w:szCs w:val="20"/>
          <w:lang w:val="fr-FR"/>
        </w:rPr>
        <w:t xml:space="preserve"> de </w:t>
      </w:r>
      <w:proofErr w:type="spellStart"/>
      <w:r w:rsidRPr="00424B92">
        <w:rPr>
          <w:rFonts w:ascii="Times New Roman" w:eastAsia="Times New Roman" w:hAnsi="Times New Roman" w:cs="Times New Roman"/>
          <w:sz w:val="18"/>
          <w:szCs w:val="20"/>
          <w:lang w:val="fr-FR"/>
        </w:rPr>
        <w:t>Centric</w:t>
      </w:r>
      <w:proofErr w:type="spellEnd"/>
      <w:r w:rsidRPr="00424B92">
        <w:rPr>
          <w:rFonts w:ascii="Times New Roman" w:eastAsia="Times New Roman" w:hAnsi="Times New Roman" w:cs="Times New Roman"/>
          <w:sz w:val="18"/>
          <w:szCs w:val="20"/>
          <w:lang w:val="fr-FR"/>
        </w:rPr>
        <w:t xml:space="preserve"> Software une présentation complète des scénarios du Client basés sur la configuration de </w:t>
      </w:r>
      <w:proofErr w:type="spellStart"/>
      <w:r w:rsidRPr="00FA1DE6">
        <w:rPr>
          <w:rFonts w:ascii="Times New Roman" w:eastAsia="Times New Roman" w:hAnsi="Times New Roman" w:cs="Times New Roman"/>
          <w:sz w:val="18"/>
          <w:szCs w:val="20"/>
          <w:lang w:val="fr-FR"/>
        </w:rPr>
        <w:t>Centric</w:t>
      </w:r>
      <w:proofErr w:type="spellEnd"/>
      <w:r w:rsidRPr="00FA1DE6">
        <w:rPr>
          <w:rFonts w:ascii="Times New Roman" w:eastAsia="Times New Roman" w:hAnsi="Times New Roman" w:cs="Times New Roman"/>
          <w:sz w:val="18"/>
          <w:szCs w:val="20"/>
          <w:lang w:val="fr-FR"/>
        </w:rPr>
        <w:t xml:space="preserve"> Software</w:t>
      </w:r>
      <w:r w:rsidRPr="00424B92">
        <w:rPr>
          <w:rFonts w:ascii="Times New Roman" w:eastAsia="Times New Roman" w:hAnsi="Times New Roman" w:cs="Times New Roman"/>
          <w:sz w:val="18"/>
          <w:szCs w:val="20"/>
          <w:lang w:val="fr-FR"/>
        </w:rPr>
        <w:t>, afin d’affiner le transfert de connaissances sur les concepts clés ;</w:t>
      </w:r>
    </w:p>
    <w:p w14:paraId="64B530A3" w14:textId="77777777" w:rsidR="00FD7286" w:rsidRDefault="00FD7286" w:rsidP="00FD7286">
      <w:pPr>
        <w:pStyle w:val="ListParagraph"/>
        <w:numPr>
          <w:ilvl w:val="0"/>
          <w:numId w:val="9"/>
        </w:numPr>
        <w:spacing w:after="200" w:line="276" w:lineRule="auto"/>
        <w:jc w:val="both"/>
        <w:rPr>
          <w:rFonts w:ascii="Times New Roman" w:eastAsia="Times New Roman" w:hAnsi="Times New Roman" w:cs="Times New Roman"/>
          <w:sz w:val="18"/>
          <w:szCs w:val="20"/>
          <w:lang w:val="fr-FR"/>
        </w:rPr>
      </w:pPr>
      <w:proofErr w:type="gramStart"/>
      <w:r w:rsidRPr="00424B92">
        <w:rPr>
          <w:rFonts w:ascii="Times New Roman" w:eastAsia="Times New Roman" w:hAnsi="Times New Roman" w:cs="Times New Roman"/>
          <w:sz w:val="18"/>
          <w:szCs w:val="20"/>
          <w:lang w:val="fr-FR"/>
        </w:rPr>
        <w:t>assurer</w:t>
      </w:r>
      <w:proofErr w:type="gramEnd"/>
      <w:r w:rsidRPr="00424B92">
        <w:rPr>
          <w:rFonts w:ascii="Times New Roman" w:eastAsia="Times New Roman" w:hAnsi="Times New Roman" w:cs="Times New Roman"/>
          <w:sz w:val="18"/>
          <w:szCs w:val="20"/>
          <w:lang w:val="fr-FR"/>
        </w:rPr>
        <w:t xml:space="preserve"> la validation, la préparation et la planification internes pour le Go Live ; et</w:t>
      </w:r>
    </w:p>
    <w:p w14:paraId="1617DC12" w14:textId="77777777" w:rsidR="00FD7286" w:rsidRPr="00424B92" w:rsidRDefault="00FD7286" w:rsidP="00FD7286">
      <w:pPr>
        <w:pStyle w:val="ListParagraph"/>
        <w:numPr>
          <w:ilvl w:val="0"/>
          <w:numId w:val="9"/>
        </w:numPr>
        <w:spacing w:after="200" w:line="276" w:lineRule="auto"/>
        <w:jc w:val="both"/>
        <w:rPr>
          <w:rFonts w:ascii="Times New Roman" w:eastAsia="Times New Roman" w:hAnsi="Times New Roman" w:cs="Times New Roman"/>
          <w:sz w:val="18"/>
          <w:szCs w:val="20"/>
          <w:lang w:val="fr-FR"/>
        </w:rPr>
      </w:pPr>
      <w:proofErr w:type="gramStart"/>
      <w:r w:rsidRPr="00424B92">
        <w:rPr>
          <w:rFonts w:ascii="Times New Roman" w:eastAsia="Times New Roman" w:hAnsi="Times New Roman" w:cs="Times New Roman"/>
          <w:sz w:val="18"/>
          <w:szCs w:val="20"/>
          <w:lang w:val="fr-FR"/>
        </w:rPr>
        <w:t>être</w:t>
      </w:r>
      <w:proofErr w:type="gramEnd"/>
      <w:r w:rsidRPr="00424B92">
        <w:rPr>
          <w:rFonts w:ascii="Times New Roman" w:eastAsia="Times New Roman" w:hAnsi="Times New Roman" w:cs="Times New Roman"/>
          <w:sz w:val="18"/>
          <w:szCs w:val="20"/>
          <w:lang w:val="fr-FR"/>
        </w:rPr>
        <w:t xml:space="preserve"> en mesure d’apporter un support de premier niveau de façon continue.</w:t>
      </w:r>
    </w:p>
    <w:p w14:paraId="2C6265DF" w14:textId="77777777" w:rsidR="00FD7286" w:rsidRPr="003F6FA7" w:rsidRDefault="00FD7286" w:rsidP="00FD7286">
      <w:pPr>
        <w:pStyle w:val="Heading2"/>
        <w:jc w:val="both"/>
        <w:rPr>
          <w:rFonts w:ascii="Times New Roman" w:eastAsia="Times New Roman" w:hAnsi="Times New Roman" w:cs="Times New Roman"/>
          <w:color w:val="auto"/>
          <w:sz w:val="18"/>
          <w:szCs w:val="20"/>
          <w:u w:val="single"/>
          <w:lang w:val="fr-FR"/>
        </w:rPr>
      </w:pPr>
      <w:r w:rsidRPr="003F6FA7">
        <w:rPr>
          <w:rFonts w:ascii="Times New Roman" w:eastAsia="Times New Roman" w:hAnsi="Times New Roman" w:cs="Times New Roman"/>
          <w:color w:val="auto"/>
          <w:sz w:val="18"/>
          <w:szCs w:val="20"/>
          <w:u w:val="single"/>
          <w:lang w:val="fr-FR"/>
        </w:rPr>
        <w:t>Exigences relatives au EM/PM du Client :</w:t>
      </w:r>
    </w:p>
    <w:p w14:paraId="55EAF2DA" w14:textId="77777777" w:rsidR="00FD7286" w:rsidRDefault="00FD7286" w:rsidP="00FD7286">
      <w:pPr>
        <w:pStyle w:val="ListParagraph"/>
        <w:numPr>
          <w:ilvl w:val="0"/>
          <w:numId w:val="9"/>
        </w:numPr>
        <w:spacing w:after="200" w:line="276" w:lineRule="auto"/>
        <w:jc w:val="both"/>
        <w:rPr>
          <w:rFonts w:ascii="Times New Roman" w:eastAsia="Times New Roman" w:hAnsi="Times New Roman" w:cs="Times New Roman"/>
          <w:sz w:val="18"/>
          <w:szCs w:val="20"/>
          <w:lang w:val="fr-FR"/>
        </w:rPr>
      </w:pPr>
      <w:proofErr w:type="gramStart"/>
      <w:r w:rsidRPr="00424B92">
        <w:rPr>
          <w:rFonts w:ascii="Times New Roman" w:eastAsia="Times New Roman" w:hAnsi="Times New Roman" w:cs="Times New Roman"/>
          <w:sz w:val="18"/>
          <w:szCs w:val="20"/>
          <w:lang w:val="fr-FR"/>
        </w:rPr>
        <w:t>une</w:t>
      </w:r>
      <w:proofErr w:type="gramEnd"/>
      <w:r w:rsidRPr="00424B92">
        <w:rPr>
          <w:rFonts w:ascii="Times New Roman" w:eastAsia="Times New Roman" w:hAnsi="Times New Roman" w:cs="Times New Roman"/>
          <w:sz w:val="18"/>
          <w:szCs w:val="20"/>
          <w:lang w:val="fr-FR"/>
        </w:rPr>
        <w:t xml:space="preserve"> connaissance approfondie des processus métiers du Client et de la hiérarchisation des besoins ;</w:t>
      </w:r>
    </w:p>
    <w:p w14:paraId="3173830B" w14:textId="77777777" w:rsidR="00FD7286" w:rsidRDefault="00FD7286" w:rsidP="00FD7286">
      <w:pPr>
        <w:pStyle w:val="ListParagraph"/>
        <w:numPr>
          <w:ilvl w:val="0"/>
          <w:numId w:val="9"/>
        </w:numPr>
        <w:spacing w:after="200" w:line="276" w:lineRule="auto"/>
        <w:jc w:val="both"/>
        <w:rPr>
          <w:rFonts w:ascii="Times New Roman" w:eastAsia="Times New Roman" w:hAnsi="Times New Roman" w:cs="Times New Roman"/>
          <w:sz w:val="18"/>
          <w:szCs w:val="20"/>
          <w:lang w:val="fr-FR"/>
        </w:rPr>
      </w:pPr>
      <w:proofErr w:type="gramStart"/>
      <w:r w:rsidRPr="00424B92">
        <w:rPr>
          <w:rFonts w:ascii="Times New Roman" w:eastAsia="Times New Roman" w:hAnsi="Times New Roman" w:cs="Times New Roman"/>
          <w:sz w:val="18"/>
          <w:szCs w:val="20"/>
          <w:lang w:val="fr-FR"/>
        </w:rPr>
        <w:t>une</w:t>
      </w:r>
      <w:proofErr w:type="gramEnd"/>
      <w:r w:rsidRPr="00424B92">
        <w:rPr>
          <w:rFonts w:ascii="Times New Roman" w:eastAsia="Times New Roman" w:hAnsi="Times New Roman" w:cs="Times New Roman"/>
          <w:sz w:val="18"/>
          <w:szCs w:val="20"/>
          <w:lang w:val="fr-FR"/>
        </w:rPr>
        <w:t xml:space="preserve"> bonne compréhension des technologies et la capacité à mapper les processus du Client avec les éléments de la solution ;</w:t>
      </w:r>
    </w:p>
    <w:p w14:paraId="3776FB6A" w14:textId="77777777" w:rsidR="00FD7286" w:rsidRDefault="00FD7286" w:rsidP="00FD7286">
      <w:pPr>
        <w:pStyle w:val="ListParagraph"/>
        <w:numPr>
          <w:ilvl w:val="0"/>
          <w:numId w:val="9"/>
        </w:numPr>
        <w:spacing w:after="200" w:line="276" w:lineRule="auto"/>
        <w:jc w:val="both"/>
        <w:rPr>
          <w:rFonts w:ascii="Times New Roman" w:eastAsia="Times New Roman" w:hAnsi="Times New Roman" w:cs="Times New Roman"/>
          <w:sz w:val="18"/>
          <w:szCs w:val="20"/>
          <w:lang w:val="fr-FR"/>
        </w:rPr>
      </w:pPr>
      <w:proofErr w:type="gramStart"/>
      <w:r w:rsidRPr="00424B92">
        <w:rPr>
          <w:rFonts w:ascii="Times New Roman" w:eastAsia="Times New Roman" w:hAnsi="Times New Roman" w:cs="Times New Roman"/>
          <w:sz w:val="18"/>
          <w:szCs w:val="20"/>
          <w:lang w:val="fr-FR"/>
        </w:rPr>
        <w:t>la</w:t>
      </w:r>
      <w:proofErr w:type="gramEnd"/>
      <w:r w:rsidRPr="00424B92">
        <w:rPr>
          <w:rFonts w:ascii="Times New Roman" w:eastAsia="Times New Roman" w:hAnsi="Times New Roman" w:cs="Times New Roman"/>
          <w:sz w:val="18"/>
          <w:szCs w:val="20"/>
          <w:lang w:val="fr-FR"/>
        </w:rPr>
        <w:t xml:space="preserve"> capacité à travailler avec les processus et parties prenantes du Client afin de parvenir à des décisions de conception et de faire avancer le projet ;</w:t>
      </w:r>
    </w:p>
    <w:p w14:paraId="6A97D0BF" w14:textId="77777777" w:rsidR="00FD7286" w:rsidRDefault="00FD7286" w:rsidP="00FD7286">
      <w:pPr>
        <w:pStyle w:val="ListParagraph"/>
        <w:numPr>
          <w:ilvl w:val="0"/>
          <w:numId w:val="9"/>
        </w:numPr>
        <w:spacing w:after="200" w:line="276" w:lineRule="auto"/>
        <w:jc w:val="both"/>
        <w:rPr>
          <w:rFonts w:ascii="Times New Roman" w:eastAsia="Times New Roman" w:hAnsi="Times New Roman" w:cs="Times New Roman"/>
          <w:sz w:val="18"/>
          <w:szCs w:val="20"/>
          <w:lang w:val="fr-FR"/>
        </w:rPr>
      </w:pPr>
      <w:proofErr w:type="gramStart"/>
      <w:r w:rsidRPr="00424B92">
        <w:rPr>
          <w:rFonts w:ascii="Times New Roman" w:eastAsia="Times New Roman" w:hAnsi="Times New Roman" w:cs="Times New Roman"/>
          <w:sz w:val="18"/>
          <w:szCs w:val="20"/>
          <w:lang w:val="fr-FR"/>
        </w:rPr>
        <w:t>l’autorité</w:t>
      </w:r>
      <w:proofErr w:type="gramEnd"/>
      <w:r w:rsidRPr="00424B92">
        <w:rPr>
          <w:rFonts w:ascii="Times New Roman" w:eastAsia="Times New Roman" w:hAnsi="Times New Roman" w:cs="Times New Roman"/>
          <w:sz w:val="18"/>
          <w:szCs w:val="20"/>
          <w:lang w:val="fr-FR"/>
        </w:rPr>
        <w:t xml:space="preserve"> au sein du Client pour prendre des décisions ;</w:t>
      </w:r>
    </w:p>
    <w:p w14:paraId="5D3014EA" w14:textId="77777777" w:rsidR="00FD7286" w:rsidRDefault="00FD7286" w:rsidP="00FD7286">
      <w:pPr>
        <w:pStyle w:val="ListParagraph"/>
        <w:numPr>
          <w:ilvl w:val="0"/>
          <w:numId w:val="9"/>
        </w:numPr>
        <w:spacing w:after="200" w:line="276" w:lineRule="auto"/>
        <w:jc w:val="both"/>
        <w:rPr>
          <w:rFonts w:ascii="Times New Roman" w:eastAsia="Times New Roman" w:hAnsi="Times New Roman" w:cs="Times New Roman"/>
          <w:sz w:val="18"/>
          <w:szCs w:val="20"/>
          <w:lang w:val="fr-FR"/>
        </w:rPr>
      </w:pPr>
      <w:proofErr w:type="gramStart"/>
      <w:r w:rsidRPr="00424B92">
        <w:rPr>
          <w:rFonts w:ascii="Times New Roman" w:eastAsia="Times New Roman" w:hAnsi="Times New Roman" w:cs="Times New Roman"/>
          <w:sz w:val="18"/>
          <w:szCs w:val="20"/>
          <w:lang w:val="fr-FR"/>
        </w:rPr>
        <w:t>une</w:t>
      </w:r>
      <w:proofErr w:type="gramEnd"/>
      <w:r w:rsidRPr="00424B92">
        <w:rPr>
          <w:rFonts w:ascii="Times New Roman" w:eastAsia="Times New Roman" w:hAnsi="Times New Roman" w:cs="Times New Roman"/>
          <w:sz w:val="18"/>
          <w:szCs w:val="20"/>
          <w:lang w:val="fr-FR"/>
        </w:rPr>
        <w:t xml:space="preserve"> aptitude aux technologies ; et</w:t>
      </w:r>
    </w:p>
    <w:p w14:paraId="189F3392" w14:textId="77777777" w:rsidR="00FD7286" w:rsidRPr="00424B92" w:rsidRDefault="00FD7286" w:rsidP="00FD7286">
      <w:pPr>
        <w:pStyle w:val="ListParagraph"/>
        <w:numPr>
          <w:ilvl w:val="0"/>
          <w:numId w:val="9"/>
        </w:numPr>
        <w:spacing w:after="200" w:line="276" w:lineRule="auto"/>
        <w:jc w:val="both"/>
        <w:rPr>
          <w:rFonts w:ascii="Times New Roman" w:eastAsia="Times New Roman" w:hAnsi="Times New Roman" w:cs="Times New Roman"/>
          <w:sz w:val="18"/>
          <w:szCs w:val="20"/>
          <w:lang w:val="fr-FR"/>
        </w:rPr>
      </w:pPr>
      <w:proofErr w:type="gramStart"/>
      <w:r w:rsidRPr="00424B92">
        <w:rPr>
          <w:rFonts w:ascii="Times New Roman" w:eastAsia="Times New Roman" w:hAnsi="Times New Roman" w:cs="Times New Roman"/>
          <w:sz w:val="18"/>
          <w:szCs w:val="20"/>
          <w:lang w:val="fr-FR"/>
        </w:rPr>
        <w:t>une</w:t>
      </w:r>
      <w:proofErr w:type="gramEnd"/>
      <w:r w:rsidRPr="00424B92">
        <w:rPr>
          <w:rFonts w:ascii="Times New Roman" w:eastAsia="Times New Roman" w:hAnsi="Times New Roman" w:cs="Times New Roman"/>
          <w:sz w:val="18"/>
          <w:szCs w:val="20"/>
          <w:lang w:val="fr-FR"/>
        </w:rPr>
        <w:t xml:space="preserve"> capacité d’auto-apprentissage.</w:t>
      </w:r>
    </w:p>
    <w:p w14:paraId="2E8A245C" w14:textId="77777777" w:rsidR="00FD7286" w:rsidRPr="003F6FA7" w:rsidRDefault="00FD7286" w:rsidP="00FD7286">
      <w:pPr>
        <w:pStyle w:val="Heading2"/>
        <w:jc w:val="both"/>
        <w:rPr>
          <w:rFonts w:ascii="Times New Roman" w:eastAsia="Times New Roman" w:hAnsi="Times New Roman" w:cs="Times New Roman"/>
          <w:color w:val="auto"/>
          <w:sz w:val="18"/>
          <w:szCs w:val="20"/>
          <w:u w:val="single"/>
          <w:lang w:val="fr-FR"/>
        </w:rPr>
      </w:pPr>
      <w:r w:rsidRPr="003F6FA7">
        <w:rPr>
          <w:rFonts w:ascii="Times New Roman" w:eastAsia="Times New Roman" w:hAnsi="Times New Roman" w:cs="Times New Roman"/>
          <w:color w:val="auto"/>
          <w:sz w:val="18"/>
          <w:szCs w:val="20"/>
          <w:u w:val="single"/>
          <w:lang w:val="fr-FR"/>
        </w:rPr>
        <w:t>Compétences recommandées pour le EM/PM du Client :</w:t>
      </w:r>
    </w:p>
    <w:p w14:paraId="04A1995E" w14:textId="77777777" w:rsidR="00FD7286" w:rsidRDefault="00FD7286" w:rsidP="00FD7286">
      <w:pPr>
        <w:pStyle w:val="ListParagraph"/>
        <w:numPr>
          <w:ilvl w:val="0"/>
          <w:numId w:val="9"/>
        </w:numPr>
        <w:spacing w:after="200" w:line="276" w:lineRule="auto"/>
        <w:jc w:val="both"/>
        <w:rPr>
          <w:rFonts w:ascii="Times New Roman" w:eastAsia="Times New Roman" w:hAnsi="Times New Roman" w:cs="Times New Roman"/>
          <w:sz w:val="18"/>
          <w:szCs w:val="20"/>
          <w:lang w:val="fr-FR"/>
        </w:rPr>
      </w:pPr>
      <w:proofErr w:type="gramStart"/>
      <w:r w:rsidRPr="00424B92">
        <w:rPr>
          <w:rFonts w:ascii="Times New Roman" w:eastAsia="Times New Roman" w:hAnsi="Times New Roman" w:cs="Times New Roman"/>
          <w:sz w:val="18"/>
          <w:szCs w:val="20"/>
          <w:lang w:val="fr-FR"/>
        </w:rPr>
        <w:t>expérience</w:t>
      </w:r>
      <w:proofErr w:type="gramEnd"/>
      <w:r w:rsidRPr="00424B92">
        <w:rPr>
          <w:rFonts w:ascii="Times New Roman" w:eastAsia="Times New Roman" w:hAnsi="Times New Roman" w:cs="Times New Roman"/>
          <w:sz w:val="18"/>
          <w:szCs w:val="20"/>
          <w:lang w:val="fr-FR"/>
        </w:rPr>
        <w:t xml:space="preserve"> dans les processus de développement produit ;</w:t>
      </w:r>
    </w:p>
    <w:p w14:paraId="46856A9D" w14:textId="77777777" w:rsidR="00FD7286" w:rsidRDefault="00FD7286" w:rsidP="00FD7286">
      <w:pPr>
        <w:pStyle w:val="ListParagraph"/>
        <w:numPr>
          <w:ilvl w:val="0"/>
          <w:numId w:val="9"/>
        </w:numPr>
        <w:spacing w:after="200" w:line="276" w:lineRule="auto"/>
        <w:jc w:val="both"/>
        <w:rPr>
          <w:rFonts w:ascii="Times New Roman" w:eastAsia="Times New Roman" w:hAnsi="Times New Roman" w:cs="Times New Roman"/>
          <w:sz w:val="18"/>
          <w:szCs w:val="20"/>
          <w:lang w:val="fr-FR"/>
        </w:rPr>
      </w:pPr>
      <w:proofErr w:type="gramStart"/>
      <w:r w:rsidRPr="00424B92">
        <w:rPr>
          <w:rFonts w:ascii="Times New Roman" w:eastAsia="Times New Roman" w:hAnsi="Times New Roman" w:cs="Times New Roman"/>
          <w:sz w:val="18"/>
          <w:szCs w:val="20"/>
          <w:lang w:val="fr-FR"/>
        </w:rPr>
        <w:t>connaissance</w:t>
      </w:r>
      <w:proofErr w:type="gramEnd"/>
      <w:r w:rsidRPr="00424B92">
        <w:rPr>
          <w:rFonts w:ascii="Times New Roman" w:eastAsia="Times New Roman" w:hAnsi="Times New Roman" w:cs="Times New Roman"/>
          <w:sz w:val="18"/>
          <w:szCs w:val="20"/>
          <w:lang w:val="fr-FR"/>
        </w:rPr>
        <w:t xml:space="preserve"> des processus métiers du Client / des équipes internes pour accélérer la finalisation des besoins ;</w:t>
      </w:r>
    </w:p>
    <w:p w14:paraId="13803030" w14:textId="3334F73F" w:rsidR="003F6FA7" w:rsidRPr="003F6FA7" w:rsidRDefault="00FD7286" w:rsidP="003F6FA7">
      <w:pPr>
        <w:pStyle w:val="ListParagraph"/>
        <w:numPr>
          <w:ilvl w:val="0"/>
          <w:numId w:val="9"/>
        </w:numPr>
        <w:spacing w:after="200" w:line="276" w:lineRule="auto"/>
        <w:jc w:val="both"/>
        <w:rPr>
          <w:rFonts w:ascii="Times New Roman" w:eastAsia="Times New Roman" w:hAnsi="Times New Roman" w:cs="Times New Roman"/>
          <w:sz w:val="18"/>
          <w:szCs w:val="20"/>
          <w:lang w:val="fr-FR"/>
        </w:rPr>
      </w:pPr>
      <w:proofErr w:type="gramStart"/>
      <w:r w:rsidRPr="00424B92">
        <w:rPr>
          <w:rFonts w:ascii="Times New Roman" w:eastAsia="Times New Roman" w:hAnsi="Times New Roman" w:cs="Times New Roman"/>
          <w:sz w:val="18"/>
          <w:szCs w:val="20"/>
          <w:lang w:val="fr-FR"/>
        </w:rPr>
        <w:t>compréhension</w:t>
      </w:r>
      <w:proofErr w:type="gramEnd"/>
      <w:r w:rsidRPr="00424B92">
        <w:rPr>
          <w:rFonts w:ascii="Times New Roman" w:eastAsia="Times New Roman" w:hAnsi="Times New Roman" w:cs="Times New Roman"/>
          <w:sz w:val="18"/>
          <w:szCs w:val="20"/>
          <w:lang w:val="fr-FR"/>
        </w:rPr>
        <w:t xml:space="preserve"> de base de la configuration d’applications informatiques et du </w:t>
      </w:r>
      <w:proofErr w:type="spellStart"/>
      <w:r w:rsidRPr="00424B92">
        <w:rPr>
          <w:rFonts w:ascii="Times New Roman" w:eastAsia="Times New Roman" w:hAnsi="Times New Roman" w:cs="Times New Roman"/>
          <w:sz w:val="18"/>
          <w:szCs w:val="20"/>
          <w:lang w:val="fr-FR"/>
        </w:rPr>
        <w:t>scripting</w:t>
      </w:r>
      <w:proofErr w:type="spellEnd"/>
      <w:r w:rsidRPr="00424B92">
        <w:rPr>
          <w:rFonts w:ascii="Times New Roman" w:eastAsia="Times New Roman" w:hAnsi="Times New Roman" w:cs="Times New Roman"/>
          <w:sz w:val="18"/>
          <w:szCs w:val="20"/>
          <w:lang w:val="fr-FR"/>
        </w:rPr>
        <w:t>.</w:t>
      </w:r>
    </w:p>
    <w:tbl>
      <w:tblPr>
        <w:tblStyle w:val="TableGrid"/>
        <w:tblW w:w="0" w:type="auto"/>
        <w:tblLook w:val="04A0" w:firstRow="1" w:lastRow="0" w:firstColumn="1" w:lastColumn="0" w:noHBand="0" w:noVBand="1"/>
      </w:tblPr>
      <w:tblGrid>
        <w:gridCol w:w="2122"/>
        <w:gridCol w:w="3077"/>
        <w:gridCol w:w="5569"/>
      </w:tblGrid>
      <w:tr w:rsidR="00FD7286" w:rsidRPr="00F55FC3" w14:paraId="3D1956A6" w14:textId="77777777" w:rsidTr="003F6FA7">
        <w:tc>
          <w:tcPr>
            <w:tcW w:w="2122" w:type="dxa"/>
            <w:vMerge w:val="restart"/>
            <w:vAlign w:val="center"/>
          </w:tcPr>
          <w:p w14:paraId="50CA2701" w14:textId="77777777" w:rsidR="00FD7286" w:rsidRPr="00F55FC3" w:rsidRDefault="00FD7286" w:rsidP="00FB0BBF">
            <w:pPr>
              <w:pStyle w:val="Heading2"/>
              <w:rPr>
                <w:rFonts w:ascii="Times New Roman" w:hAnsi="Times New Roman" w:cs="Times New Roman"/>
                <w:color w:val="auto"/>
                <w:sz w:val="18"/>
                <w:szCs w:val="18"/>
                <w:lang w:val="fr-FR"/>
              </w:rPr>
            </w:pPr>
            <w:r w:rsidRPr="00F55FC3">
              <w:rPr>
                <w:rFonts w:ascii="Times New Roman" w:hAnsi="Times New Roman" w:cs="Times New Roman"/>
                <w:color w:val="auto"/>
                <w:sz w:val="18"/>
                <w:szCs w:val="18"/>
                <w:lang w:val="fr-FR"/>
              </w:rPr>
              <w:lastRenderedPageBreak/>
              <w:t>Périmètre</w:t>
            </w:r>
          </w:p>
        </w:tc>
        <w:tc>
          <w:tcPr>
            <w:tcW w:w="3077" w:type="dxa"/>
            <w:vAlign w:val="center"/>
          </w:tcPr>
          <w:p w14:paraId="7647352A" w14:textId="77777777" w:rsidR="00FD7286" w:rsidRPr="00F55FC3" w:rsidRDefault="00FD7286" w:rsidP="00FB0BBF">
            <w:pPr>
              <w:pStyle w:val="Heading2"/>
              <w:rPr>
                <w:rFonts w:ascii="Times New Roman" w:hAnsi="Times New Roman" w:cs="Times New Roman"/>
                <w:color w:val="auto"/>
                <w:sz w:val="18"/>
                <w:szCs w:val="18"/>
                <w:lang w:val="fr-FR"/>
              </w:rPr>
            </w:pPr>
            <w:r w:rsidRPr="00F55FC3">
              <w:rPr>
                <w:rFonts w:ascii="Times New Roman" w:hAnsi="Times New Roman" w:cs="Times New Roman"/>
                <w:color w:val="auto"/>
                <w:sz w:val="18"/>
                <w:szCs w:val="18"/>
                <w:lang w:val="fr-FR"/>
              </w:rPr>
              <w:t>Modules inclus</w:t>
            </w:r>
          </w:p>
        </w:tc>
        <w:tc>
          <w:tcPr>
            <w:tcW w:w="5569" w:type="dxa"/>
            <w:vAlign w:val="center"/>
          </w:tcPr>
          <w:p w14:paraId="24CF8A5D" w14:textId="77777777" w:rsidR="00FD7286" w:rsidRPr="00F55FC3" w:rsidRDefault="00FD7286" w:rsidP="00FB0BBF">
            <w:pPr>
              <w:pStyle w:val="Heading2"/>
              <w:rPr>
                <w:rFonts w:ascii="Times New Roman" w:hAnsi="Times New Roman" w:cs="Times New Roman"/>
                <w:color w:val="auto"/>
                <w:sz w:val="18"/>
                <w:szCs w:val="18"/>
                <w:lang w:val="fr-FR"/>
              </w:rPr>
            </w:pPr>
            <w:proofErr w:type="spellStart"/>
            <w:r w:rsidRPr="00F55FC3">
              <w:rPr>
                <w:rFonts w:ascii="Times New Roman" w:hAnsi="Times New Roman" w:cs="Times New Roman"/>
                <w:color w:val="auto"/>
                <w:sz w:val="18"/>
                <w:szCs w:val="18"/>
                <w:lang w:val="fr-FR"/>
              </w:rPr>
              <w:t>Centric</w:t>
            </w:r>
            <w:proofErr w:type="spellEnd"/>
            <w:r w:rsidRPr="00F55FC3">
              <w:rPr>
                <w:rFonts w:ascii="Times New Roman" w:hAnsi="Times New Roman" w:cs="Times New Roman"/>
                <w:color w:val="auto"/>
                <w:sz w:val="18"/>
                <w:szCs w:val="18"/>
                <w:lang w:val="fr-FR"/>
              </w:rPr>
              <w:t xml:space="preserve"> PLM Code Modules</w:t>
            </w:r>
          </w:p>
          <w:p w14:paraId="48FBE03C" w14:textId="77777777" w:rsidR="00FD7286" w:rsidRPr="00F55FC3" w:rsidRDefault="00FD7286" w:rsidP="00FD7286">
            <w:pPr>
              <w:pStyle w:val="ListParagraph"/>
              <w:numPr>
                <w:ilvl w:val="0"/>
                <w:numId w:val="6"/>
              </w:numPr>
              <w:rPr>
                <w:sz w:val="18"/>
                <w:szCs w:val="18"/>
                <w:lang w:val="fr-FR"/>
              </w:rPr>
            </w:pPr>
            <w:r w:rsidRPr="00F55FC3">
              <w:rPr>
                <w:sz w:val="18"/>
                <w:szCs w:val="18"/>
                <w:lang w:val="fr-FR"/>
              </w:rPr>
              <w:t>Spécifications produit ;</w:t>
            </w:r>
          </w:p>
          <w:p w14:paraId="01D63E75" w14:textId="77777777" w:rsidR="00FD7286" w:rsidRDefault="00FD7286" w:rsidP="00FD7286">
            <w:pPr>
              <w:pStyle w:val="ListParagraph"/>
              <w:numPr>
                <w:ilvl w:val="0"/>
                <w:numId w:val="6"/>
              </w:numPr>
              <w:rPr>
                <w:sz w:val="18"/>
                <w:szCs w:val="18"/>
                <w:lang w:val="fr-FR"/>
              </w:rPr>
            </w:pPr>
            <w:r>
              <w:rPr>
                <w:sz w:val="18"/>
                <w:szCs w:val="18"/>
                <w:lang w:val="fr-FR"/>
              </w:rPr>
              <w:t>Gestion des matières ;</w:t>
            </w:r>
          </w:p>
          <w:p w14:paraId="1326CE1F" w14:textId="77777777" w:rsidR="00FD7286" w:rsidRDefault="00FD7286" w:rsidP="00FD7286">
            <w:pPr>
              <w:pStyle w:val="ListParagraph"/>
              <w:numPr>
                <w:ilvl w:val="0"/>
                <w:numId w:val="6"/>
              </w:numPr>
              <w:rPr>
                <w:sz w:val="18"/>
                <w:szCs w:val="18"/>
                <w:lang w:val="fr-FR"/>
              </w:rPr>
            </w:pPr>
            <w:proofErr w:type="spellStart"/>
            <w:r>
              <w:rPr>
                <w:sz w:val="18"/>
                <w:szCs w:val="18"/>
                <w:lang w:val="fr-FR"/>
              </w:rPr>
              <w:t>Sourcing</w:t>
            </w:r>
            <w:proofErr w:type="spellEnd"/>
            <w:r>
              <w:rPr>
                <w:sz w:val="18"/>
                <w:szCs w:val="18"/>
                <w:lang w:val="fr-FR"/>
              </w:rPr>
              <w:t xml:space="preserve"> produit ;</w:t>
            </w:r>
          </w:p>
          <w:p w14:paraId="52BE36E8" w14:textId="77777777" w:rsidR="00FD7286" w:rsidRDefault="00FD7286" w:rsidP="00FD7286">
            <w:pPr>
              <w:pStyle w:val="ListParagraph"/>
              <w:numPr>
                <w:ilvl w:val="0"/>
                <w:numId w:val="6"/>
              </w:numPr>
              <w:rPr>
                <w:sz w:val="18"/>
                <w:szCs w:val="18"/>
                <w:lang w:val="fr-FR"/>
              </w:rPr>
            </w:pPr>
            <w:r>
              <w:rPr>
                <w:sz w:val="18"/>
                <w:szCs w:val="18"/>
                <w:lang w:val="fr-FR"/>
              </w:rPr>
              <w:t>Gestion des calendriers</w:t>
            </w:r>
          </w:p>
          <w:p w14:paraId="664D433D" w14:textId="77777777" w:rsidR="00FD7286" w:rsidRPr="00F55FC3" w:rsidRDefault="00FD7286" w:rsidP="00FD7286">
            <w:pPr>
              <w:pStyle w:val="ListParagraph"/>
              <w:numPr>
                <w:ilvl w:val="0"/>
                <w:numId w:val="6"/>
              </w:numPr>
              <w:rPr>
                <w:sz w:val="18"/>
                <w:szCs w:val="18"/>
                <w:lang w:val="fr-FR"/>
              </w:rPr>
            </w:pPr>
            <w:r>
              <w:rPr>
                <w:sz w:val="18"/>
                <w:szCs w:val="18"/>
                <w:lang w:val="fr-FR"/>
              </w:rPr>
              <w:t xml:space="preserve">Adobe CSX </w:t>
            </w:r>
            <w:proofErr w:type="spellStart"/>
            <w:r>
              <w:rPr>
                <w:sz w:val="18"/>
                <w:szCs w:val="18"/>
                <w:lang w:val="fr-FR"/>
              </w:rPr>
              <w:t>Connect</w:t>
            </w:r>
            <w:proofErr w:type="spellEnd"/>
          </w:p>
        </w:tc>
      </w:tr>
      <w:tr w:rsidR="00FD7286" w:rsidRPr="00F55FC3" w14:paraId="09D86823" w14:textId="77777777" w:rsidTr="003F6FA7">
        <w:tc>
          <w:tcPr>
            <w:tcW w:w="2122" w:type="dxa"/>
            <w:vMerge/>
            <w:vAlign w:val="center"/>
          </w:tcPr>
          <w:p w14:paraId="101DEFD4" w14:textId="77777777" w:rsidR="00FD7286" w:rsidRPr="00F55FC3" w:rsidRDefault="00FD7286" w:rsidP="00FB0BBF">
            <w:pPr>
              <w:pStyle w:val="Heading2"/>
              <w:rPr>
                <w:rFonts w:ascii="Times New Roman" w:hAnsi="Times New Roman" w:cs="Times New Roman"/>
                <w:color w:val="auto"/>
                <w:sz w:val="18"/>
                <w:szCs w:val="18"/>
                <w:lang w:val="fr-FR"/>
              </w:rPr>
            </w:pPr>
          </w:p>
        </w:tc>
        <w:tc>
          <w:tcPr>
            <w:tcW w:w="3077" w:type="dxa"/>
            <w:vAlign w:val="center"/>
          </w:tcPr>
          <w:p w14:paraId="67866377" w14:textId="77777777" w:rsidR="00FD7286" w:rsidRPr="00F55FC3" w:rsidRDefault="00FD7286" w:rsidP="00FB0BBF">
            <w:pPr>
              <w:pStyle w:val="Heading2"/>
              <w:rPr>
                <w:rFonts w:ascii="Times New Roman" w:hAnsi="Times New Roman" w:cs="Times New Roman"/>
                <w:color w:val="auto"/>
                <w:sz w:val="18"/>
                <w:szCs w:val="18"/>
                <w:lang w:val="fr-FR"/>
              </w:rPr>
            </w:pPr>
            <w:r>
              <w:rPr>
                <w:rFonts w:ascii="Times New Roman" w:hAnsi="Times New Roman" w:cs="Times New Roman"/>
                <w:color w:val="auto"/>
                <w:sz w:val="18"/>
                <w:szCs w:val="18"/>
                <w:lang w:val="fr-FR"/>
              </w:rPr>
              <w:t>Modules non inclus</w:t>
            </w:r>
          </w:p>
        </w:tc>
        <w:tc>
          <w:tcPr>
            <w:tcW w:w="5569" w:type="dxa"/>
            <w:vAlign w:val="center"/>
          </w:tcPr>
          <w:p w14:paraId="29A2C910" w14:textId="77777777" w:rsidR="00FD7286" w:rsidRDefault="00FD7286" w:rsidP="00FB0BBF">
            <w:pPr>
              <w:pStyle w:val="Heading2"/>
              <w:rPr>
                <w:rFonts w:ascii="Times New Roman" w:hAnsi="Times New Roman" w:cs="Times New Roman"/>
                <w:color w:val="auto"/>
                <w:sz w:val="18"/>
                <w:szCs w:val="18"/>
                <w:lang w:val="fr-FR"/>
              </w:rPr>
            </w:pPr>
            <w:r>
              <w:rPr>
                <w:rFonts w:ascii="Times New Roman" w:hAnsi="Times New Roman" w:cs="Times New Roman"/>
                <w:color w:val="auto"/>
                <w:sz w:val="18"/>
                <w:szCs w:val="18"/>
                <w:lang w:val="fr-FR"/>
              </w:rPr>
              <w:t xml:space="preserve">Modules </w:t>
            </w:r>
            <w:proofErr w:type="spellStart"/>
            <w:r>
              <w:rPr>
                <w:rFonts w:ascii="Times New Roman" w:hAnsi="Times New Roman" w:cs="Times New Roman"/>
                <w:color w:val="auto"/>
                <w:sz w:val="18"/>
                <w:szCs w:val="18"/>
                <w:lang w:val="fr-FR"/>
              </w:rPr>
              <w:t>Centric</w:t>
            </w:r>
            <w:proofErr w:type="spellEnd"/>
            <w:r>
              <w:rPr>
                <w:rFonts w:ascii="Times New Roman" w:hAnsi="Times New Roman" w:cs="Times New Roman"/>
                <w:color w:val="auto"/>
                <w:sz w:val="18"/>
                <w:szCs w:val="18"/>
                <w:lang w:val="fr-FR"/>
              </w:rPr>
              <w:t xml:space="preserve"> PLM Avancés/Entreprise</w:t>
            </w:r>
          </w:p>
          <w:p w14:paraId="650835D0" w14:textId="77777777" w:rsidR="00FD7286" w:rsidRPr="00F55FC3" w:rsidRDefault="00FD7286" w:rsidP="00FD7286">
            <w:pPr>
              <w:pStyle w:val="ListParagraph"/>
              <w:numPr>
                <w:ilvl w:val="0"/>
                <w:numId w:val="7"/>
              </w:numPr>
              <w:rPr>
                <w:sz w:val="18"/>
                <w:szCs w:val="18"/>
                <w:lang w:val="fr-FR"/>
              </w:rPr>
            </w:pPr>
            <w:r w:rsidRPr="00F55FC3">
              <w:rPr>
                <w:sz w:val="18"/>
                <w:szCs w:val="18"/>
                <w:lang w:val="fr-FR"/>
              </w:rPr>
              <w:t>Gestion des collections ;</w:t>
            </w:r>
          </w:p>
          <w:p w14:paraId="070565F3" w14:textId="77777777" w:rsidR="00FD7286" w:rsidRPr="00F55FC3" w:rsidRDefault="00FD7286" w:rsidP="00FD7286">
            <w:pPr>
              <w:pStyle w:val="ListParagraph"/>
              <w:numPr>
                <w:ilvl w:val="0"/>
                <w:numId w:val="7"/>
              </w:numPr>
              <w:rPr>
                <w:sz w:val="18"/>
                <w:szCs w:val="18"/>
                <w:lang w:val="fr-FR"/>
              </w:rPr>
            </w:pPr>
            <w:r w:rsidRPr="00F55FC3">
              <w:rPr>
                <w:sz w:val="18"/>
                <w:szCs w:val="18"/>
                <w:lang w:val="fr-FR"/>
              </w:rPr>
              <w:t>Qualité ;</w:t>
            </w:r>
          </w:p>
          <w:p w14:paraId="7524D8A4" w14:textId="77777777" w:rsidR="00FD7286" w:rsidRPr="00F55FC3" w:rsidRDefault="00FD7286" w:rsidP="00FD7286">
            <w:pPr>
              <w:pStyle w:val="ListParagraph"/>
              <w:numPr>
                <w:ilvl w:val="0"/>
                <w:numId w:val="7"/>
              </w:numPr>
              <w:rPr>
                <w:sz w:val="18"/>
                <w:szCs w:val="18"/>
                <w:lang w:val="fr-FR"/>
              </w:rPr>
            </w:pPr>
            <w:r w:rsidRPr="00F55FC3">
              <w:rPr>
                <w:sz w:val="18"/>
                <w:szCs w:val="18"/>
                <w:lang w:val="fr-FR"/>
              </w:rPr>
              <w:t>Planification des marchandises ;</w:t>
            </w:r>
          </w:p>
          <w:p w14:paraId="219802B7" w14:textId="77777777" w:rsidR="00FD7286" w:rsidRPr="00F55FC3" w:rsidRDefault="00FD7286" w:rsidP="00FD7286">
            <w:pPr>
              <w:pStyle w:val="ListParagraph"/>
              <w:numPr>
                <w:ilvl w:val="0"/>
                <w:numId w:val="7"/>
              </w:numPr>
              <w:rPr>
                <w:sz w:val="18"/>
                <w:szCs w:val="18"/>
                <w:lang w:val="fr-FR"/>
              </w:rPr>
            </w:pPr>
            <w:r w:rsidRPr="00F55FC3">
              <w:rPr>
                <w:sz w:val="18"/>
                <w:szCs w:val="18"/>
                <w:lang w:val="fr-FR"/>
              </w:rPr>
              <w:t>Vérification</w:t>
            </w:r>
            <w:r>
              <w:rPr>
                <w:sz w:val="18"/>
                <w:szCs w:val="18"/>
                <w:lang w:val="fr-FR"/>
              </w:rPr>
              <w:t> ;</w:t>
            </w:r>
          </w:p>
          <w:p w14:paraId="5FACF8FA" w14:textId="77777777" w:rsidR="00FD7286" w:rsidRPr="00F55FC3" w:rsidRDefault="00FD7286" w:rsidP="00FD7286">
            <w:pPr>
              <w:pStyle w:val="ListParagraph"/>
              <w:numPr>
                <w:ilvl w:val="0"/>
                <w:numId w:val="7"/>
              </w:numPr>
              <w:rPr>
                <w:lang w:val="fr-FR"/>
              </w:rPr>
            </w:pPr>
            <w:r w:rsidRPr="00F55FC3">
              <w:rPr>
                <w:sz w:val="18"/>
                <w:szCs w:val="18"/>
                <w:lang w:val="fr-FR"/>
              </w:rPr>
              <w:t>Spécifications produit</w:t>
            </w:r>
            <w:r>
              <w:rPr>
                <w:sz w:val="18"/>
                <w:szCs w:val="18"/>
                <w:lang w:val="fr-FR"/>
              </w:rPr>
              <w:t>.</w:t>
            </w:r>
          </w:p>
        </w:tc>
      </w:tr>
      <w:tr w:rsidR="00FD7286" w:rsidRPr="00A36C67" w14:paraId="490F2FCF" w14:textId="77777777" w:rsidTr="003F6FA7">
        <w:tc>
          <w:tcPr>
            <w:tcW w:w="2122" w:type="dxa"/>
            <w:vMerge/>
            <w:vAlign w:val="center"/>
          </w:tcPr>
          <w:p w14:paraId="4E1FCDF9" w14:textId="77777777" w:rsidR="00FD7286" w:rsidRPr="00F55FC3" w:rsidRDefault="00FD7286" w:rsidP="00FB0BBF">
            <w:pPr>
              <w:pStyle w:val="Heading2"/>
              <w:rPr>
                <w:rFonts w:ascii="Times New Roman" w:hAnsi="Times New Roman" w:cs="Times New Roman"/>
                <w:color w:val="auto"/>
                <w:sz w:val="18"/>
                <w:szCs w:val="18"/>
                <w:lang w:val="fr-FR"/>
              </w:rPr>
            </w:pPr>
          </w:p>
        </w:tc>
        <w:tc>
          <w:tcPr>
            <w:tcW w:w="3077" w:type="dxa"/>
            <w:vAlign w:val="center"/>
          </w:tcPr>
          <w:p w14:paraId="352D9955" w14:textId="77777777" w:rsidR="00FD7286" w:rsidRPr="00F55FC3" w:rsidRDefault="00FD7286" w:rsidP="00FB0BBF">
            <w:pPr>
              <w:pStyle w:val="Heading2"/>
              <w:rPr>
                <w:rFonts w:ascii="Times New Roman" w:hAnsi="Times New Roman" w:cs="Times New Roman"/>
                <w:color w:val="auto"/>
                <w:sz w:val="18"/>
                <w:szCs w:val="18"/>
                <w:lang w:val="fr-FR"/>
              </w:rPr>
            </w:pPr>
            <w:r>
              <w:rPr>
                <w:rFonts w:ascii="Times New Roman" w:hAnsi="Times New Roman" w:cs="Times New Roman"/>
                <w:color w:val="auto"/>
                <w:sz w:val="18"/>
                <w:szCs w:val="18"/>
                <w:lang w:val="fr-FR"/>
              </w:rPr>
              <w:t>Chargement des données</w:t>
            </w:r>
          </w:p>
        </w:tc>
        <w:tc>
          <w:tcPr>
            <w:tcW w:w="5569" w:type="dxa"/>
            <w:vAlign w:val="center"/>
          </w:tcPr>
          <w:p w14:paraId="31601D7C" w14:textId="77777777" w:rsidR="00FD7286" w:rsidRPr="008D080F" w:rsidRDefault="00FD7286" w:rsidP="00CB0BC9">
            <w:pPr>
              <w:pStyle w:val="ListParagraph"/>
              <w:numPr>
                <w:ilvl w:val="0"/>
                <w:numId w:val="8"/>
              </w:numPr>
              <w:rPr>
                <w:sz w:val="18"/>
                <w:szCs w:val="18"/>
                <w:lang w:val="fr-FR"/>
              </w:rPr>
            </w:pPr>
            <w:r w:rsidRPr="008D080F">
              <w:rPr>
                <w:sz w:val="18"/>
                <w:szCs w:val="18"/>
                <w:lang w:val="fr-FR"/>
              </w:rPr>
              <w:t>Le chargement des données n’est pas inclus.</w:t>
            </w:r>
          </w:p>
          <w:p w14:paraId="4F57DC16" w14:textId="77777777" w:rsidR="00FD7286" w:rsidRDefault="00FD7286" w:rsidP="00FD7286">
            <w:pPr>
              <w:pStyle w:val="ListParagraph"/>
              <w:numPr>
                <w:ilvl w:val="0"/>
                <w:numId w:val="8"/>
              </w:numPr>
              <w:rPr>
                <w:sz w:val="18"/>
                <w:szCs w:val="18"/>
                <w:lang w:val="fr-FR"/>
              </w:rPr>
            </w:pPr>
            <w:r w:rsidRPr="008D080F">
              <w:rPr>
                <w:sz w:val="18"/>
                <w:szCs w:val="18"/>
                <w:lang w:val="fr-FR"/>
              </w:rPr>
              <w:t xml:space="preserve">Le chargement des bibliothèques de données n’est pas inclus. Cette prestation peut être opérée par </w:t>
            </w:r>
            <w:proofErr w:type="spellStart"/>
            <w:r w:rsidRPr="008D080F">
              <w:rPr>
                <w:sz w:val="18"/>
                <w:szCs w:val="18"/>
                <w:lang w:val="fr-FR"/>
              </w:rPr>
              <w:t>Centric</w:t>
            </w:r>
            <w:proofErr w:type="spellEnd"/>
            <w:r w:rsidRPr="008D080F">
              <w:rPr>
                <w:sz w:val="18"/>
                <w:szCs w:val="18"/>
                <w:lang w:val="fr-FR"/>
              </w:rPr>
              <w:t xml:space="preserve"> Software en option par l’acquisition de Services de Conseil (en régie) après la finalisation de la configuration.</w:t>
            </w:r>
          </w:p>
          <w:p w14:paraId="78A3211D" w14:textId="77777777" w:rsidR="00FD7286" w:rsidRDefault="00FD7286" w:rsidP="00FD7286">
            <w:pPr>
              <w:pStyle w:val="ListParagraph"/>
              <w:numPr>
                <w:ilvl w:val="0"/>
                <w:numId w:val="8"/>
              </w:numPr>
              <w:rPr>
                <w:sz w:val="18"/>
                <w:szCs w:val="18"/>
                <w:lang w:val="fr-FR"/>
              </w:rPr>
            </w:pPr>
            <w:r>
              <w:rPr>
                <w:sz w:val="18"/>
                <w:szCs w:val="18"/>
                <w:lang w:val="fr-FR"/>
              </w:rPr>
              <w:t>Le chargement des données de style est uniquement pris en charge par le biais de Services de Conseil qui peuvent être achetés en option (en régie) après la finalisation de la configuration.</w:t>
            </w:r>
          </w:p>
          <w:p w14:paraId="253A4FAC" w14:textId="77777777" w:rsidR="00FD7286" w:rsidRPr="00906F07" w:rsidRDefault="00FD7286" w:rsidP="00FD7286">
            <w:pPr>
              <w:pStyle w:val="ListParagraph"/>
              <w:numPr>
                <w:ilvl w:val="0"/>
                <w:numId w:val="8"/>
              </w:numPr>
              <w:rPr>
                <w:sz w:val="18"/>
                <w:szCs w:val="18"/>
                <w:lang w:val="fr-FR"/>
              </w:rPr>
            </w:pPr>
            <w:r>
              <w:rPr>
                <w:sz w:val="18"/>
                <w:szCs w:val="18"/>
                <w:lang w:val="fr-FR"/>
              </w:rPr>
              <w:t>Les fiches techniques de style (</w:t>
            </w:r>
            <w:proofErr w:type="spellStart"/>
            <w:r>
              <w:rPr>
                <w:sz w:val="18"/>
                <w:szCs w:val="18"/>
                <w:lang w:val="fr-FR"/>
              </w:rPr>
              <w:t>BOMs</w:t>
            </w:r>
            <w:proofErr w:type="spellEnd"/>
            <w:r>
              <w:rPr>
                <w:sz w:val="18"/>
                <w:szCs w:val="18"/>
                <w:lang w:val="fr-FR"/>
              </w:rPr>
              <w:t>, tableaux de style, etc.) et les « tech packs » ne sont pas pris en charge.</w:t>
            </w:r>
          </w:p>
        </w:tc>
      </w:tr>
      <w:tr w:rsidR="00FD7286" w:rsidRPr="00A36C67" w14:paraId="0C6272AB" w14:textId="77777777" w:rsidTr="003F6FA7">
        <w:tc>
          <w:tcPr>
            <w:tcW w:w="2122" w:type="dxa"/>
            <w:vMerge/>
            <w:vAlign w:val="center"/>
          </w:tcPr>
          <w:p w14:paraId="66A9E61F" w14:textId="77777777" w:rsidR="00FD7286" w:rsidRPr="00F55FC3" w:rsidRDefault="00FD7286" w:rsidP="00FB0BBF">
            <w:pPr>
              <w:pStyle w:val="Heading2"/>
              <w:rPr>
                <w:rFonts w:ascii="Times New Roman" w:hAnsi="Times New Roman" w:cs="Times New Roman"/>
                <w:color w:val="auto"/>
                <w:sz w:val="18"/>
                <w:szCs w:val="18"/>
                <w:lang w:val="fr-FR"/>
              </w:rPr>
            </w:pPr>
          </w:p>
        </w:tc>
        <w:tc>
          <w:tcPr>
            <w:tcW w:w="3077" w:type="dxa"/>
            <w:vAlign w:val="center"/>
          </w:tcPr>
          <w:p w14:paraId="1EEE2FDF" w14:textId="77777777" w:rsidR="00FD7286" w:rsidRDefault="00FD7286" w:rsidP="00FB0BBF">
            <w:pPr>
              <w:pStyle w:val="Heading2"/>
              <w:rPr>
                <w:rFonts w:ascii="Times New Roman" w:hAnsi="Times New Roman" w:cs="Times New Roman"/>
                <w:color w:val="auto"/>
                <w:sz w:val="18"/>
                <w:szCs w:val="18"/>
                <w:lang w:val="fr-FR"/>
              </w:rPr>
            </w:pPr>
            <w:r>
              <w:rPr>
                <w:rFonts w:ascii="Times New Roman" w:hAnsi="Times New Roman" w:cs="Times New Roman"/>
                <w:color w:val="auto"/>
                <w:sz w:val="18"/>
                <w:szCs w:val="18"/>
                <w:lang w:val="fr-FR"/>
              </w:rPr>
              <w:t>Intégrations</w:t>
            </w:r>
          </w:p>
          <w:p w14:paraId="32AF341C" w14:textId="77777777" w:rsidR="00FD7286" w:rsidRPr="00906F07" w:rsidRDefault="00FD7286" w:rsidP="00FB0BBF">
            <w:pPr>
              <w:rPr>
                <w:lang w:val="fr-FR"/>
              </w:rPr>
            </w:pPr>
          </w:p>
        </w:tc>
        <w:tc>
          <w:tcPr>
            <w:tcW w:w="5569" w:type="dxa"/>
            <w:vAlign w:val="center"/>
          </w:tcPr>
          <w:p w14:paraId="066EF58F" w14:textId="77777777" w:rsidR="00FD7286" w:rsidRDefault="00FD7286" w:rsidP="00FD7286">
            <w:pPr>
              <w:pStyle w:val="ListParagraph"/>
              <w:numPr>
                <w:ilvl w:val="0"/>
                <w:numId w:val="8"/>
              </w:numPr>
              <w:rPr>
                <w:sz w:val="18"/>
                <w:szCs w:val="18"/>
                <w:lang w:val="fr-FR"/>
              </w:rPr>
            </w:pPr>
            <w:r w:rsidRPr="00F55FC3">
              <w:rPr>
                <w:sz w:val="18"/>
                <w:szCs w:val="18"/>
                <w:lang w:val="fr-FR"/>
              </w:rPr>
              <w:t>Intégrations (Gateway)</w:t>
            </w:r>
            <w:r>
              <w:rPr>
                <w:sz w:val="18"/>
                <w:szCs w:val="18"/>
                <w:lang w:val="fr-FR"/>
              </w:rPr>
              <w:t xml:space="preserve"> - </w:t>
            </w:r>
            <w:r w:rsidRPr="00F55FC3">
              <w:rPr>
                <w:sz w:val="18"/>
                <w:szCs w:val="18"/>
                <w:lang w:val="fr-FR"/>
              </w:rPr>
              <w:t>disponibles uniquement via des Services de Conseil, qui peuvent être achetés en option (en régie, temps et moyens) après la finalisation de la configuration.</w:t>
            </w:r>
          </w:p>
          <w:p w14:paraId="69CF2B30" w14:textId="77777777" w:rsidR="00FD7286" w:rsidRDefault="00FD7286" w:rsidP="00FD7286">
            <w:pPr>
              <w:pStyle w:val="ListParagraph"/>
              <w:numPr>
                <w:ilvl w:val="0"/>
                <w:numId w:val="8"/>
              </w:numPr>
              <w:rPr>
                <w:sz w:val="18"/>
                <w:szCs w:val="18"/>
                <w:lang w:val="fr-FR"/>
              </w:rPr>
            </w:pPr>
            <w:r w:rsidRPr="00F55FC3">
              <w:rPr>
                <w:sz w:val="18"/>
                <w:szCs w:val="18"/>
                <w:lang w:val="fr-FR"/>
              </w:rPr>
              <w:t xml:space="preserve">Les scénarios d’intégration système avec </w:t>
            </w:r>
            <w:proofErr w:type="spellStart"/>
            <w:r w:rsidRPr="00F55FC3">
              <w:rPr>
                <w:sz w:val="18"/>
                <w:szCs w:val="18"/>
                <w:lang w:val="fr-FR"/>
              </w:rPr>
              <w:t>Centric</w:t>
            </w:r>
            <w:proofErr w:type="spellEnd"/>
            <w:r w:rsidRPr="00F55FC3">
              <w:rPr>
                <w:sz w:val="18"/>
                <w:szCs w:val="18"/>
                <w:lang w:val="fr-FR"/>
              </w:rPr>
              <w:t xml:space="preserve"> SMB peuvent être réalisés via l’API REST </w:t>
            </w:r>
            <w:proofErr w:type="spellStart"/>
            <w:r w:rsidRPr="00F55FC3">
              <w:rPr>
                <w:sz w:val="18"/>
                <w:szCs w:val="18"/>
                <w:lang w:val="fr-FR"/>
              </w:rPr>
              <w:t>Centric</w:t>
            </w:r>
            <w:proofErr w:type="spellEnd"/>
            <w:r w:rsidRPr="00F55FC3">
              <w:rPr>
                <w:sz w:val="18"/>
                <w:szCs w:val="18"/>
                <w:lang w:val="fr-FR"/>
              </w:rPr>
              <w:t xml:space="preserve"> PLM, avec des Services de Conseil dédiés à l’API REST qui doivent être achetés séparément. La configuration doit respecter strictement les règles SMB pour permettre la mise à jour automatique des configurations SMB.</w:t>
            </w:r>
          </w:p>
          <w:p w14:paraId="4BB8D223" w14:textId="77777777" w:rsidR="00FD7286" w:rsidRPr="00F55FC3" w:rsidRDefault="00FD7286" w:rsidP="00FD7286">
            <w:pPr>
              <w:pStyle w:val="ListParagraph"/>
              <w:numPr>
                <w:ilvl w:val="0"/>
                <w:numId w:val="8"/>
              </w:numPr>
              <w:rPr>
                <w:sz w:val="18"/>
                <w:szCs w:val="18"/>
                <w:lang w:val="fr-FR"/>
              </w:rPr>
            </w:pPr>
            <w:proofErr w:type="spellStart"/>
            <w:r w:rsidRPr="00F55FC3">
              <w:rPr>
                <w:sz w:val="18"/>
                <w:szCs w:val="18"/>
                <w:lang w:val="fr-FR"/>
              </w:rPr>
              <w:t>Centric</w:t>
            </w:r>
            <w:proofErr w:type="spellEnd"/>
            <w:r w:rsidRPr="00F55FC3">
              <w:rPr>
                <w:sz w:val="18"/>
                <w:szCs w:val="18"/>
                <w:lang w:val="fr-FR"/>
              </w:rPr>
              <w:t xml:space="preserve"> Software inclut actuellement l’API REST </w:t>
            </w:r>
            <w:proofErr w:type="spellStart"/>
            <w:r w:rsidRPr="00F55FC3">
              <w:rPr>
                <w:sz w:val="18"/>
                <w:szCs w:val="18"/>
                <w:lang w:val="fr-FR"/>
              </w:rPr>
              <w:t>Centric</w:t>
            </w:r>
            <w:proofErr w:type="spellEnd"/>
            <w:r w:rsidRPr="00F55FC3">
              <w:rPr>
                <w:sz w:val="18"/>
                <w:szCs w:val="18"/>
                <w:lang w:val="fr-FR"/>
              </w:rPr>
              <w:t xml:space="preserve"> PLM dans le produit SMB.</w:t>
            </w:r>
          </w:p>
        </w:tc>
      </w:tr>
      <w:tr w:rsidR="00FD7286" w:rsidRPr="00A36C67" w14:paraId="4C22C6F6" w14:textId="77777777" w:rsidTr="003F6FA7">
        <w:tc>
          <w:tcPr>
            <w:tcW w:w="2122" w:type="dxa"/>
            <w:vMerge/>
            <w:vAlign w:val="center"/>
          </w:tcPr>
          <w:p w14:paraId="37D5B774" w14:textId="77777777" w:rsidR="00FD7286" w:rsidRPr="00F55FC3" w:rsidRDefault="00FD7286" w:rsidP="00FB0BBF">
            <w:pPr>
              <w:pStyle w:val="Heading2"/>
              <w:rPr>
                <w:rFonts w:ascii="Times New Roman" w:hAnsi="Times New Roman" w:cs="Times New Roman"/>
                <w:color w:val="auto"/>
                <w:sz w:val="18"/>
                <w:szCs w:val="18"/>
                <w:lang w:val="fr-FR"/>
              </w:rPr>
            </w:pPr>
          </w:p>
        </w:tc>
        <w:tc>
          <w:tcPr>
            <w:tcW w:w="3077" w:type="dxa"/>
            <w:vAlign w:val="center"/>
          </w:tcPr>
          <w:p w14:paraId="1CEBB2DC" w14:textId="77777777" w:rsidR="00FD7286" w:rsidRPr="00012A62" w:rsidRDefault="00FD7286" w:rsidP="00FB0BBF">
            <w:pPr>
              <w:pStyle w:val="Heading2"/>
              <w:rPr>
                <w:rFonts w:ascii="Times New Roman" w:hAnsi="Times New Roman" w:cs="Times New Roman"/>
                <w:color w:val="auto"/>
                <w:sz w:val="18"/>
                <w:szCs w:val="18"/>
                <w:lang w:val="fr-FR"/>
              </w:rPr>
            </w:pPr>
            <w:r>
              <w:rPr>
                <w:rFonts w:ascii="Times New Roman" w:hAnsi="Times New Roman" w:cs="Times New Roman"/>
                <w:color w:val="auto"/>
                <w:sz w:val="18"/>
                <w:szCs w:val="18"/>
                <w:lang w:val="fr-FR"/>
              </w:rPr>
              <w:t>Applications mobiles</w:t>
            </w:r>
          </w:p>
        </w:tc>
        <w:tc>
          <w:tcPr>
            <w:tcW w:w="5569" w:type="dxa"/>
            <w:vAlign w:val="center"/>
          </w:tcPr>
          <w:p w14:paraId="193973F9" w14:textId="77777777" w:rsidR="00FD7286" w:rsidRPr="003F6FA7" w:rsidRDefault="00FD7286" w:rsidP="00FB0BBF">
            <w:pPr>
              <w:pStyle w:val="Heading2"/>
              <w:rPr>
                <w:rFonts w:ascii="Times New Roman" w:hAnsi="Times New Roman" w:cs="Times New Roman"/>
                <w:color w:val="auto"/>
                <w:sz w:val="18"/>
                <w:szCs w:val="18"/>
                <w:lang w:val="fr-FR"/>
              </w:rPr>
            </w:pPr>
            <w:r w:rsidRPr="003F6FA7">
              <w:rPr>
                <w:rFonts w:ascii="Times New Roman" w:hAnsi="Times New Roman" w:cs="Times New Roman"/>
                <w:color w:val="auto"/>
                <w:sz w:val="18"/>
                <w:szCs w:val="18"/>
                <w:lang w:val="fr-FR"/>
              </w:rPr>
              <w:t>Les applications mobiles compatibles avec le produit SMB sont disponibles à l’achat.</w:t>
            </w:r>
          </w:p>
        </w:tc>
      </w:tr>
      <w:tr w:rsidR="00FD7286" w:rsidRPr="000B4C06" w14:paraId="26758E44" w14:textId="77777777" w:rsidTr="003F6FA7">
        <w:tc>
          <w:tcPr>
            <w:tcW w:w="2122" w:type="dxa"/>
            <w:vMerge w:val="restart"/>
            <w:vAlign w:val="center"/>
          </w:tcPr>
          <w:p w14:paraId="6D37AB59" w14:textId="77777777" w:rsidR="00FD7286" w:rsidRPr="00F55FC3" w:rsidRDefault="00FD7286" w:rsidP="00FB0BBF">
            <w:pPr>
              <w:pStyle w:val="Heading2"/>
              <w:rPr>
                <w:rFonts w:ascii="Times New Roman" w:hAnsi="Times New Roman" w:cs="Times New Roman"/>
                <w:color w:val="auto"/>
                <w:sz w:val="18"/>
                <w:szCs w:val="18"/>
                <w:lang w:val="fr-FR"/>
              </w:rPr>
            </w:pPr>
            <w:r w:rsidRPr="00F55FC3">
              <w:rPr>
                <w:rFonts w:ascii="Times New Roman" w:hAnsi="Times New Roman" w:cs="Times New Roman"/>
                <w:color w:val="auto"/>
                <w:sz w:val="18"/>
                <w:szCs w:val="18"/>
                <w:lang w:val="fr-FR"/>
              </w:rPr>
              <w:t>Déploiement</w:t>
            </w:r>
          </w:p>
        </w:tc>
        <w:tc>
          <w:tcPr>
            <w:tcW w:w="3077" w:type="dxa"/>
            <w:vAlign w:val="center"/>
          </w:tcPr>
          <w:p w14:paraId="0BB56953" w14:textId="77777777" w:rsidR="00FD7286" w:rsidRPr="00F55FC3" w:rsidRDefault="00FD7286" w:rsidP="00FB0BBF">
            <w:pPr>
              <w:pStyle w:val="Heading2"/>
              <w:rPr>
                <w:rFonts w:ascii="Times New Roman" w:hAnsi="Times New Roman" w:cs="Times New Roman"/>
                <w:color w:val="auto"/>
                <w:sz w:val="18"/>
                <w:szCs w:val="18"/>
                <w:lang w:val="fr-FR"/>
              </w:rPr>
            </w:pPr>
            <w:r w:rsidRPr="00F55FC3">
              <w:rPr>
                <w:rFonts w:ascii="Times New Roman" w:hAnsi="Times New Roman" w:cs="Times New Roman"/>
                <w:color w:val="auto"/>
                <w:sz w:val="18"/>
                <w:szCs w:val="18"/>
                <w:lang w:val="fr-FR"/>
              </w:rPr>
              <w:t>Méthodologie</w:t>
            </w:r>
          </w:p>
        </w:tc>
        <w:tc>
          <w:tcPr>
            <w:tcW w:w="5569" w:type="dxa"/>
            <w:vAlign w:val="center"/>
          </w:tcPr>
          <w:p w14:paraId="49964F85" w14:textId="77777777" w:rsidR="00FD7286" w:rsidRPr="003F6FA7" w:rsidRDefault="00FD7286" w:rsidP="00FB0BBF">
            <w:pPr>
              <w:pStyle w:val="Heading2"/>
              <w:rPr>
                <w:rFonts w:ascii="Times New Roman" w:hAnsi="Times New Roman" w:cs="Times New Roman"/>
                <w:color w:val="auto"/>
                <w:sz w:val="18"/>
                <w:szCs w:val="18"/>
                <w:lang w:val="fr-FR"/>
              </w:rPr>
            </w:pPr>
            <w:r w:rsidRPr="003F6FA7">
              <w:rPr>
                <w:rFonts w:ascii="Times New Roman" w:hAnsi="Times New Roman" w:cs="Times New Roman"/>
                <w:color w:val="auto"/>
                <w:sz w:val="18"/>
                <w:szCs w:val="18"/>
                <w:lang w:val="fr-FR"/>
              </w:rPr>
              <w:t>Réalisation à distance : réunions en ligne</w:t>
            </w:r>
          </w:p>
        </w:tc>
      </w:tr>
      <w:tr w:rsidR="00FD7286" w:rsidRPr="006C15DE" w14:paraId="399CFE2E" w14:textId="77777777" w:rsidTr="003F6FA7">
        <w:tc>
          <w:tcPr>
            <w:tcW w:w="2122" w:type="dxa"/>
            <w:vMerge/>
            <w:vAlign w:val="center"/>
          </w:tcPr>
          <w:p w14:paraId="06DF7E3B" w14:textId="77777777" w:rsidR="00FD7286" w:rsidRPr="00F55FC3" w:rsidRDefault="00FD7286" w:rsidP="00FB0BBF">
            <w:pPr>
              <w:pStyle w:val="Heading2"/>
              <w:rPr>
                <w:rFonts w:ascii="Times New Roman" w:hAnsi="Times New Roman" w:cs="Times New Roman"/>
                <w:color w:val="auto"/>
                <w:sz w:val="18"/>
                <w:szCs w:val="18"/>
                <w:lang w:val="fr-FR"/>
              </w:rPr>
            </w:pPr>
          </w:p>
        </w:tc>
        <w:tc>
          <w:tcPr>
            <w:tcW w:w="3077" w:type="dxa"/>
            <w:vAlign w:val="center"/>
          </w:tcPr>
          <w:p w14:paraId="46FA4166" w14:textId="77777777" w:rsidR="00FD7286" w:rsidRPr="00F55FC3" w:rsidRDefault="00FD7286" w:rsidP="00FB0BBF">
            <w:pPr>
              <w:pStyle w:val="Heading2"/>
              <w:rPr>
                <w:rFonts w:ascii="Times New Roman" w:hAnsi="Times New Roman" w:cs="Times New Roman"/>
                <w:color w:val="auto"/>
                <w:sz w:val="18"/>
                <w:szCs w:val="18"/>
                <w:lang w:val="fr-FR"/>
              </w:rPr>
            </w:pPr>
            <w:r w:rsidRPr="00F55FC3">
              <w:rPr>
                <w:rFonts w:ascii="Times New Roman" w:hAnsi="Times New Roman" w:cs="Times New Roman"/>
                <w:color w:val="auto"/>
                <w:sz w:val="18"/>
                <w:szCs w:val="18"/>
                <w:lang w:val="fr-FR"/>
              </w:rPr>
              <w:t>Durée</w:t>
            </w:r>
          </w:p>
        </w:tc>
        <w:tc>
          <w:tcPr>
            <w:tcW w:w="5569" w:type="dxa"/>
            <w:vAlign w:val="center"/>
          </w:tcPr>
          <w:p w14:paraId="09ABC717" w14:textId="77777777" w:rsidR="00FD7286" w:rsidRDefault="00FD7286" w:rsidP="00FD7286">
            <w:pPr>
              <w:pStyle w:val="ListParagraph"/>
              <w:numPr>
                <w:ilvl w:val="0"/>
                <w:numId w:val="8"/>
              </w:numPr>
              <w:rPr>
                <w:sz w:val="18"/>
                <w:szCs w:val="18"/>
                <w:lang w:val="fr-FR"/>
              </w:rPr>
            </w:pPr>
            <w:r>
              <w:rPr>
                <w:sz w:val="18"/>
                <w:szCs w:val="18"/>
                <w:lang w:val="fr-FR"/>
              </w:rPr>
              <w:t>Du lancement (« Kick-Off ») à la mise en production (« Go-Live ») : 12 semaines.</w:t>
            </w:r>
          </w:p>
          <w:p w14:paraId="1E017973" w14:textId="2840A090" w:rsidR="00FD7286" w:rsidRPr="007A0D97" w:rsidRDefault="00FD7286" w:rsidP="00FD7286">
            <w:pPr>
              <w:pStyle w:val="ListParagraph"/>
              <w:numPr>
                <w:ilvl w:val="0"/>
                <w:numId w:val="8"/>
              </w:numPr>
              <w:rPr>
                <w:sz w:val="18"/>
                <w:szCs w:val="18"/>
                <w:lang w:val="fr-FR"/>
              </w:rPr>
            </w:pPr>
            <w:r w:rsidRPr="007A0D97">
              <w:rPr>
                <w:sz w:val="18"/>
                <w:szCs w:val="18"/>
                <w:lang w:val="fr-FR"/>
              </w:rPr>
              <w:t xml:space="preserve">Tout extension du planning devra être couverte par l’achat de jours </w:t>
            </w:r>
            <w:r w:rsidR="00193FD1">
              <w:rPr>
                <w:sz w:val="18"/>
                <w:szCs w:val="18"/>
                <w:lang w:val="fr-FR"/>
              </w:rPr>
              <w:t xml:space="preserve">supplémentaires via le pool de </w:t>
            </w:r>
            <w:r w:rsidRPr="007A0D97">
              <w:rPr>
                <w:sz w:val="18"/>
                <w:szCs w:val="18"/>
                <w:lang w:val="fr-FR"/>
              </w:rPr>
              <w:t>Services de Conseil (en régie).</w:t>
            </w:r>
          </w:p>
        </w:tc>
      </w:tr>
      <w:tr w:rsidR="00FD7286" w:rsidRPr="007A0D97" w14:paraId="6A9F85CF" w14:textId="77777777" w:rsidTr="003F6FA7">
        <w:tc>
          <w:tcPr>
            <w:tcW w:w="2122" w:type="dxa"/>
            <w:vMerge/>
            <w:vAlign w:val="center"/>
          </w:tcPr>
          <w:p w14:paraId="56CFF68A" w14:textId="77777777" w:rsidR="00FD7286" w:rsidRPr="00F55FC3" w:rsidRDefault="00FD7286" w:rsidP="00FB0BBF">
            <w:pPr>
              <w:pStyle w:val="Heading2"/>
              <w:rPr>
                <w:rFonts w:ascii="Times New Roman" w:hAnsi="Times New Roman" w:cs="Times New Roman"/>
                <w:color w:val="auto"/>
                <w:sz w:val="18"/>
                <w:szCs w:val="18"/>
                <w:lang w:val="fr-FR"/>
              </w:rPr>
            </w:pPr>
          </w:p>
        </w:tc>
        <w:tc>
          <w:tcPr>
            <w:tcW w:w="3077" w:type="dxa"/>
            <w:vAlign w:val="center"/>
          </w:tcPr>
          <w:p w14:paraId="0331DF15" w14:textId="77777777" w:rsidR="00FD7286" w:rsidRPr="00F55FC3" w:rsidRDefault="00FD7286" w:rsidP="00FB0BBF">
            <w:pPr>
              <w:pStyle w:val="Heading2"/>
              <w:rPr>
                <w:rFonts w:ascii="Times New Roman" w:hAnsi="Times New Roman" w:cs="Times New Roman"/>
                <w:color w:val="auto"/>
                <w:sz w:val="18"/>
                <w:szCs w:val="18"/>
                <w:lang w:val="fr-FR"/>
              </w:rPr>
            </w:pPr>
            <w:r w:rsidRPr="00F55FC3">
              <w:rPr>
                <w:rFonts w:ascii="Times New Roman" w:hAnsi="Times New Roman" w:cs="Times New Roman"/>
                <w:color w:val="auto"/>
                <w:sz w:val="18"/>
                <w:szCs w:val="18"/>
                <w:lang w:val="fr-FR"/>
              </w:rPr>
              <w:t>Collaboration</w:t>
            </w:r>
          </w:p>
        </w:tc>
        <w:tc>
          <w:tcPr>
            <w:tcW w:w="5569" w:type="dxa"/>
            <w:vAlign w:val="center"/>
          </w:tcPr>
          <w:p w14:paraId="2B47DF07" w14:textId="77777777" w:rsidR="00FD7286" w:rsidRDefault="00FD7286" w:rsidP="00FD7286">
            <w:pPr>
              <w:pStyle w:val="ListParagraph"/>
              <w:numPr>
                <w:ilvl w:val="0"/>
                <w:numId w:val="8"/>
              </w:numPr>
              <w:rPr>
                <w:sz w:val="18"/>
                <w:szCs w:val="18"/>
                <w:lang w:val="fr-FR"/>
              </w:rPr>
            </w:pPr>
            <w:r>
              <w:rPr>
                <w:sz w:val="18"/>
                <w:szCs w:val="18"/>
                <w:lang w:val="fr-FR"/>
              </w:rPr>
              <w:t xml:space="preserve">Le CM </w:t>
            </w:r>
            <w:proofErr w:type="spellStart"/>
            <w:r>
              <w:rPr>
                <w:sz w:val="18"/>
                <w:szCs w:val="18"/>
                <w:lang w:val="fr-FR"/>
              </w:rPr>
              <w:t>Centric</w:t>
            </w:r>
            <w:proofErr w:type="spellEnd"/>
            <w:r>
              <w:rPr>
                <w:sz w:val="18"/>
                <w:szCs w:val="18"/>
                <w:lang w:val="fr-FR"/>
              </w:rPr>
              <w:t xml:space="preserve"> Software travaillera avec le EM/PM désigné côté Client. </w:t>
            </w:r>
          </w:p>
          <w:p w14:paraId="7F43E46F" w14:textId="08526F98" w:rsidR="00FD7286" w:rsidRPr="00D74297" w:rsidRDefault="00FD7286" w:rsidP="00FD7286">
            <w:pPr>
              <w:pStyle w:val="ListParagraph"/>
              <w:numPr>
                <w:ilvl w:val="0"/>
                <w:numId w:val="8"/>
              </w:numPr>
              <w:rPr>
                <w:lang w:val="fr-FR"/>
              </w:rPr>
            </w:pPr>
            <w:r w:rsidRPr="002F450B">
              <w:rPr>
                <w:sz w:val="18"/>
                <w:szCs w:val="18"/>
                <w:lang w:val="fr-FR"/>
              </w:rPr>
              <w:t xml:space="preserve">Tout remplacement du EM/PM du Client en cours de projet pourra générer des délais et nécessiter </w:t>
            </w:r>
            <w:r w:rsidR="0049371D">
              <w:rPr>
                <w:sz w:val="18"/>
                <w:szCs w:val="18"/>
                <w:lang w:val="fr-FR"/>
              </w:rPr>
              <w:t>l’achat de jours supplémentaires via le pool</w:t>
            </w:r>
            <w:r w:rsidRPr="002F450B">
              <w:rPr>
                <w:sz w:val="18"/>
                <w:szCs w:val="18"/>
                <w:lang w:val="fr-FR"/>
              </w:rPr>
              <w:t xml:space="preserve"> de Services de Conseil </w:t>
            </w:r>
            <w:r>
              <w:rPr>
                <w:sz w:val="18"/>
                <w:szCs w:val="18"/>
                <w:lang w:val="fr-FR"/>
              </w:rPr>
              <w:t xml:space="preserve">(en régie) </w:t>
            </w:r>
            <w:r w:rsidRPr="002F450B">
              <w:rPr>
                <w:sz w:val="18"/>
                <w:szCs w:val="18"/>
                <w:lang w:val="fr-FR"/>
              </w:rPr>
              <w:t>supplémentaires</w:t>
            </w:r>
            <w:r w:rsidRPr="00D74297">
              <w:rPr>
                <w:sz w:val="18"/>
                <w:szCs w:val="18"/>
                <w:lang w:val="fr-FR"/>
              </w:rPr>
              <w:t>.</w:t>
            </w:r>
            <w:r w:rsidRPr="00D74297">
              <w:rPr>
                <w:lang w:val="fr-FR"/>
              </w:rPr>
              <w:t xml:space="preserve">  </w:t>
            </w:r>
          </w:p>
        </w:tc>
      </w:tr>
    </w:tbl>
    <w:p w14:paraId="53A6D418" w14:textId="77777777" w:rsidR="004B32E1" w:rsidRPr="00FD7286" w:rsidRDefault="004B32E1">
      <w:pPr>
        <w:rPr>
          <w:lang w:val="fr-FR"/>
        </w:rPr>
      </w:pPr>
    </w:p>
    <w:sectPr w:rsidR="004B32E1" w:rsidRPr="00FD7286" w:rsidSect="00FC6C90">
      <w:headerReference w:type="default" r:id="rId11"/>
      <w:footerReference w:type="default" r:id="rId12"/>
      <w:pgSz w:w="12240" w:h="15840"/>
      <w:pgMar w:top="1440" w:right="720" w:bottom="993" w:left="72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938E9" w14:textId="77777777" w:rsidR="00FC6C90" w:rsidRDefault="00FC6C90" w:rsidP="00FC6C90">
      <w:pPr>
        <w:spacing w:after="0" w:line="240" w:lineRule="auto"/>
      </w:pPr>
      <w:r>
        <w:separator/>
      </w:r>
    </w:p>
  </w:endnote>
  <w:endnote w:type="continuationSeparator" w:id="0">
    <w:p w14:paraId="32498D61" w14:textId="77777777" w:rsidR="00FC6C90" w:rsidRDefault="00FC6C90" w:rsidP="00FC6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18"/>
        <w:szCs w:val="18"/>
      </w:rPr>
      <w:id w:val="424540558"/>
      <w:docPartObj>
        <w:docPartGallery w:val="Page Numbers (Bottom of Page)"/>
        <w:docPartUnique/>
      </w:docPartObj>
    </w:sdtPr>
    <w:sdtEndPr/>
    <w:sdtContent>
      <w:p w14:paraId="463ACBBD" w14:textId="77777777" w:rsidR="00FC6C90" w:rsidRDefault="00FC6C90" w:rsidP="004D7E20">
        <w:pPr>
          <w:pStyle w:val="Footer"/>
          <w:tabs>
            <w:tab w:val="center" w:pos="3960"/>
          </w:tabs>
          <w:jc w:val="right"/>
          <w:rPr>
            <w:rFonts w:ascii="Times New Roman" w:hAnsi="Times New Roman"/>
            <w:sz w:val="18"/>
            <w:szCs w:val="18"/>
          </w:rPr>
        </w:pPr>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5"/>
          <w:gridCol w:w="5395"/>
        </w:tblGrid>
        <w:tr w:rsidR="000938EF" w:rsidRPr="00FC6C90" w14:paraId="3C251E4E" w14:textId="77777777" w:rsidTr="004D7E20">
          <w:tc>
            <w:tcPr>
              <w:tcW w:w="5575" w:type="dxa"/>
            </w:tcPr>
            <w:p w14:paraId="58A6DF36" w14:textId="4E14C89D" w:rsidR="00FC6C90" w:rsidRPr="00CC19F8" w:rsidRDefault="00FC6C90" w:rsidP="00BE1E60">
              <w:pPr>
                <w:pStyle w:val="Footer"/>
                <w:tabs>
                  <w:tab w:val="center" w:pos="3960"/>
                </w:tabs>
                <w:rPr>
                  <w:sz w:val="16"/>
                  <w:szCs w:val="16"/>
                  <w:lang w:val="fr-FR"/>
                </w:rPr>
              </w:pPr>
              <w:r w:rsidRPr="00CC19F8">
                <w:rPr>
                  <w:sz w:val="16"/>
                  <w:szCs w:val="16"/>
                  <w:lang w:val="fr-FR"/>
                </w:rPr>
                <w:t xml:space="preserve">CENTRIC SMB </w:t>
              </w:r>
              <w:r w:rsidR="00CC19F8" w:rsidRPr="00CC19F8">
                <w:rPr>
                  <w:sz w:val="16"/>
                  <w:szCs w:val="16"/>
                  <w:lang w:val="fr-FR"/>
                </w:rPr>
                <w:t>DETAILS DU PROJET</w:t>
              </w:r>
              <w:r w:rsidRPr="00CC19F8">
                <w:rPr>
                  <w:sz w:val="16"/>
                  <w:szCs w:val="16"/>
                  <w:lang w:val="fr-FR"/>
                </w:rPr>
                <w:t xml:space="preserve"> </w:t>
              </w:r>
            </w:p>
          </w:tc>
          <w:tc>
            <w:tcPr>
              <w:tcW w:w="5395" w:type="dxa"/>
            </w:tcPr>
            <w:p w14:paraId="14CDF462" w14:textId="77777777" w:rsidR="00FC6C90" w:rsidRPr="00FC6C90" w:rsidRDefault="00FC6C90" w:rsidP="004D7E20">
              <w:pPr>
                <w:pStyle w:val="Footer"/>
                <w:tabs>
                  <w:tab w:val="center" w:pos="3960"/>
                </w:tabs>
                <w:jc w:val="right"/>
                <w:rPr>
                  <w:sz w:val="16"/>
                  <w:szCs w:val="16"/>
                </w:rPr>
              </w:pPr>
              <w:r w:rsidRPr="00FC6C90">
                <w:rPr>
                  <w:sz w:val="16"/>
                  <w:szCs w:val="16"/>
                </w:rPr>
                <w:t xml:space="preserve">Page </w:t>
              </w:r>
              <w:r w:rsidRPr="00FC6C90">
                <w:rPr>
                  <w:b/>
                  <w:bCs/>
                  <w:sz w:val="16"/>
                  <w:szCs w:val="16"/>
                </w:rPr>
                <w:fldChar w:fldCharType="begin"/>
              </w:r>
              <w:r w:rsidRPr="00FC6C90">
                <w:rPr>
                  <w:b/>
                  <w:bCs/>
                  <w:sz w:val="16"/>
                  <w:szCs w:val="16"/>
                </w:rPr>
                <w:instrText xml:space="preserve"> PAGE </w:instrText>
              </w:r>
              <w:r w:rsidRPr="00FC6C90">
                <w:rPr>
                  <w:b/>
                  <w:bCs/>
                  <w:sz w:val="16"/>
                  <w:szCs w:val="16"/>
                </w:rPr>
                <w:fldChar w:fldCharType="separate"/>
              </w:r>
              <w:r w:rsidRPr="00FC6C90">
                <w:rPr>
                  <w:b/>
                  <w:bCs/>
                  <w:noProof/>
                  <w:sz w:val="16"/>
                  <w:szCs w:val="16"/>
                </w:rPr>
                <w:t>1</w:t>
              </w:r>
              <w:r w:rsidRPr="00FC6C90">
                <w:rPr>
                  <w:b/>
                  <w:bCs/>
                  <w:sz w:val="16"/>
                  <w:szCs w:val="16"/>
                </w:rPr>
                <w:fldChar w:fldCharType="end"/>
              </w:r>
              <w:r w:rsidRPr="00FC6C90">
                <w:rPr>
                  <w:sz w:val="16"/>
                  <w:szCs w:val="16"/>
                </w:rPr>
                <w:t xml:space="preserve"> of </w:t>
              </w:r>
              <w:r w:rsidRPr="00FC6C90">
                <w:rPr>
                  <w:b/>
                  <w:bCs/>
                  <w:sz w:val="16"/>
                  <w:szCs w:val="16"/>
                </w:rPr>
                <w:fldChar w:fldCharType="begin"/>
              </w:r>
              <w:r w:rsidRPr="00FC6C90">
                <w:rPr>
                  <w:b/>
                  <w:bCs/>
                  <w:sz w:val="16"/>
                  <w:szCs w:val="16"/>
                </w:rPr>
                <w:instrText xml:space="preserve"> NUMPAGES  </w:instrText>
              </w:r>
              <w:r w:rsidRPr="00FC6C90">
                <w:rPr>
                  <w:b/>
                  <w:bCs/>
                  <w:sz w:val="16"/>
                  <w:szCs w:val="16"/>
                </w:rPr>
                <w:fldChar w:fldCharType="separate"/>
              </w:r>
              <w:r w:rsidRPr="00FC6C90">
                <w:rPr>
                  <w:b/>
                  <w:bCs/>
                  <w:noProof/>
                  <w:sz w:val="16"/>
                  <w:szCs w:val="16"/>
                </w:rPr>
                <w:t>15</w:t>
              </w:r>
              <w:r w:rsidRPr="00FC6C90">
                <w:rPr>
                  <w:b/>
                  <w:bCs/>
                  <w:sz w:val="16"/>
                  <w:szCs w:val="16"/>
                </w:rPr>
                <w:fldChar w:fldCharType="end"/>
              </w:r>
            </w:p>
          </w:tc>
        </w:tr>
      </w:tbl>
      <w:p w14:paraId="770873D8" w14:textId="77777777" w:rsidR="00FC6C90" w:rsidRPr="00EF2F7B" w:rsidRDefault="00193FD1" w:rsidP="004D7E20">
        <w:pPr>
          <w:pStyle w:val="Footer"/>
          <w:tabs>
            <w:tab w:val="center" w:pos="3960"/>
          </w:tabs>
          <w:rPr>
            <w:rFonts w:ascii="Times New Roman" w:hAnsi="Times New Roman"/>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989FF" w14:textId="77777777" w:rsidR="00FC6C90" w:rsidRDefault="00FC6C90" w:rsidP="00FC6C90">
      <w:pPr>
        <w:spacing w:after="0" w:line="240" w:lineRule="auto"/>
      </w:pPr>
      <w:r>
        <w:separator/>
      </w:r>
    </w:p>
  </w:footnote>
  <w:footnote w:type="continuationSeparator" w:id="0">
    <w:p w14:paraId="42B02431" w14:textId="77777777" w:rsidR="00FC6C90" w:rsidRDefault="00FC6C90" w:rsidP="00FC6C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9794D" w14:textId="77777777" w:rsidR="00FC6C90" w:rsidRPr="007B47E7" w:rsidRDefault="00FC6C90" w:rsidP="007B47E7">
    <w:pPr>
      <w:pStyle w:val="Header"/>
      <w:jc w:val="right"/>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1C80"/>
    <w:multiLevelType w:val="hybridMultilevel"/>
    <w:tmpl w:val="3006A688"/>
    <w:lvl w:ilvl="0" w:tplc="04090001">
      <w:start w:val="1"/>
      <w:numFmt w:val="bullet"/>
      <w:lvlText w:val=""/>
      <w:lvlJc w:val="left"/>
      <w:pPr>
        <w:ind w:left="936" w:hanging="360"/>
      </w:pPr>
      <w:rPr>
        <w:rFonts w:ascii="Symbol" w:hAnsi="Symbol" w:hint="default"/>
      </w:rPr>
    </w:lvl>
    <w:lvl w:ilvl="1" w:tplc="04090003">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 w15:restartNumberingAfterBreak="0">
    <w:nsid w:val="195B006F"/>
    <w:multiLevelType w:val="hybridMultilevel"/>
    <w:tmpl w:val="ADC86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832CB8"/>
    <w:multiLevelType w:val="hybridMultilevel"/>
    <w:tmpl w:val="A3E89C9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8DA3005"/>
    <w:multiLevelType w:val="hybridMultilevel"/>
    <w:tmpl w:val="F94A1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4C49FD"/>
    <w:multiLevelType w:val="hybridMultilevel"/>
    <w:tmpl w:val="07AA50AA"/>
    <w:lvl w:ilvl="0" w:tplc="4CEA1896">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CF4F2A"/>
    <w:multiLevelType w:val="hybridMultilevel"/>
    <w:tmpl w:val="7E224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741019"/>
    <w:multiLevelType w:val="hybridMultilevel"/>
    <w:tmpl w:val="72B05C66"/>
    <w:lvl w:ilvl="0" w:tplc="4CEA1896">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100F7E"/>
    <w:multiLevelType w:val="hybridMultilevel"/>
    <w:tmpl w:val="F8464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F956B6"/>
    <w:multiLevelType w:val="hybridMultilevel"/>
    <w:tmpl w:val="8BA24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1306316">
    <w:abstractNumId w:val="0"/>
  </w:num>
  <w:num w:numId="2" w16cid:durableId="1767073939">
    <w:abstractNumId w:val="3"/>
  </w:num>
  <w:num w:numId="3" w16cid:durableId="757990554">
    <w:abstractNumId w:val="7"/>
  </w:num>
  <w:num w:numId="4" w16cid:durableId="283390473">
    <w:abstractNumId w:val="1"/>
  </w:num>
  <w:num w:numId="5" w16cid:durableId="2142263006">
    <w:abstractNumId w:val="5"/>
  </w:num>
  <w:num w:numId="6" w16cid:durableId="400955853">
    <w:abstractNumId w:val="8"/>
  </w:num>
  <w:num w:numId="7" w16cid:durableId="73403931">
    <w:abstractNumId w:val="6"/>
  </w:num>
  <w:num w:numId="8" w16cid:durableId="235436094">
    <w:abstractNumId w:val="4"/>
  </w:num>
  <w:num w:numId="9" w16cid:durableId="10239463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C90"/>
    <w:rsid w:val="00193FD1"/>
    <w:rsid w:val="003B6502"/>
    <w:rsid w:val="003F6FA7"/>
    <w:rsid w:val="0049371D"/>
    <w:rsid w:val="004B32E1"/>
    <w:rsid w:val="006B4FC3"/>
    <w:rsid w:val="007F670F"/>
    <w:rsid w:val="0097381C"/>
    <w:rsid w:val="00A13CE4"/>
    <w:rsid w:val="00B02368"/>
    <w:rsid w:val="00CB0BC9"/>
    <w:rsid w:val="00CC19F8"/>
    <w:rsid w:val="00CF2598"/>
    <w:rsid w:val="00D5321C"/>
    <w:rsid w:val="00E164AE"/>
    <w:rsid w:val="00FC6C90"/>
    <w:rsid w:val="00FD7286"/>
    <w:rsid w:val="3DE4A272"/>
    <w:rsid w:val="5C6B3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24016"/>
  <w15:chartTrackingRefBased/>
  <w15:docId w15:val="{740701E8-2336-435B-A92A-2747D3143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6C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C6C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C6C9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C6C9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C6C9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C6C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6C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6C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6C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6C9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C6C9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C6C9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C6C9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C6C9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C6C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6C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6C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6C90"/>
    <w:rPr>
      <w:rFonts w:eastAsiaTheme="majorEastAsia" w:cstheme="majorBidi"/>
      <w:color w:val="272727" w:themeColor="text1" w:themeTint="D8"/>
    </w:rPr>
  </w:style>
  <w:style w:type="paragraph" w:styleId="Title">
    <w:name w:val="Title"/>
    <w:basedOn w:val="Normal"/>
    <w:next w:val="Normal"/>
    <w:link w:val="TitleChar"/>
    <w:uiPriority w:val="10"/>
    <w:qFormat/>
    <w:rsid w:val="00FC6C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6C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6C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6C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6C90"/>
    <w:pPr>
      <w:spacing w:before="160"/>
      <w:jc w:val="center"/>
    </w:pPr>
    <w:rPr>
      <w:i/>
      <w:iCs/>
      <w:color w:val="404040" w:themeColor="text1" w:themeTint="BF"/>
    </w:rPr>
  </w:style>
  <w:style w:type="character" w:customStyle="1" w:styleId="QuoteChar">
    <w:name w:val="Quote Char"/>
    <w:basedOn w:val="DefaultParagraphFont"/>
    <w:link w:val="Quote"/>
    <w:uiPriority w:val="29"/>
    <w:rsid w:val="00FC6C90"/>
    <w:rPr>
      <w:i/>
      <w:iCs/>
      <w:color w:val="404040" w:themeColor="text1" w:themeTint="BF"/>
    </w:rPr>
  </w:style>
  <w:style w:type="paragraph" w:styleId="ListParagraph">
    <w:name w:val="List Paragraph"/>
    <w:basedOn w:val="Normal"/>
    <w:uiPriority w:val="34"/>
    <w:qFormat/>
    <w:rsid w:val="00FC6C90"/>
    <w:pPr>
      <w:ind w:left="720"/>
      <w:contextualSpacing/>
    </w:pPr>
  </w:style>
  <w:style w:type="character" w:styleId="IntenseEmphasis">
    <w:name w:val="Intense Emphasis"/>
    <w:basedOn w:val="DefaultParagraphFont"/>
    <w:uiPriority w:val="21"/>
    <w:qFormat/>
    <w:rsid w:val="00FC6C90"/>
    <w:rPr>
      <w:i/>
      <w:iCs/>
      <w:color w:val="2F5496" w:themeColor="accent1" w:themeShade="BF"/>
    </w:rPr>
  </w:style>
  <w:style w:type="paragraph" w:styleId="IntenseQuote">
    <w:name w:val="Intense Quote"/>
    <w:basedOn w:val="Normal"/>
    <w:next w:val="Normal"/>
    <w:link w:val="IntenseQuoteChar"/>
    <w:uiPriority w:val="30"/>
    <w:qFormat/>
    <w:rsid w:val="00FC6C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C6C90"/>
    <w:rPr>
      <w:i/>
      <w:iCs/>
      <w:color w:val="2F5496" w:themeColor="accent1" w:themeShade="BF"/>
    </w:rPr>
  </w:style>
  <w:style w:type="character" w:styleId="IntenseReference">
    <w:name w:val="Intense Reference"/>
    <w:basedOn w:val="DefaultParagraphFont"/>
    <w:uiPriority w:val="32"/>
    <w:qFormat/>
    <w:rsid w:val="00FC6C90"/>
    <w:rPr>
      <w:b/>
      <w:bCs/>
      <w:smallCaps/>
      <w:color w:val="2F5496" w:themeColor="accent1" w:themeShade="BF"/>
      <w:spacing w:val="5"/>
    </w:rPr>
  </w:style>
  <w:style w:type="paragraph" w:styleId="Header">
    <w:name w:val="header"/>
    <w:basedOn w:val="Normal"/>
    <w:link w:val="HeaderChar"/>
    <w:uiPriority w:val="99"/>
    <w:unhideWhenUsed/>
    <w:rsid w:val="00FC6C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6C90"/>
  </w:style>
  <w:style w:type="paragraph" w:styleId="Footer">
    <w:name w:val="footer"/>
    <w:basedOn w:val="Normal"/>
    <w:link w:val="FooterChar"/>
    <w:uiPriority w:val="99"/>
    <w:unhideWhenUsed/>
    <w:rsid w:val="00FC6C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6C90"/>
  </w:style>
  <w:style w:type="table" w:styleId="TableGrid">
    <w:name w:val="Table Grid"/>
    <w:basedOn w:val="TableNormal"/>
    <w:uiPriority w:val="59"/>
    <w:rsid w:val="00FC6C90"/>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4c273b79-ac41-4c8e-8c4e-7a298fc92b7e" xsi:nil="true"/>
    <lcf76f155ced4ddcb4097134ff3c332f xmlns="79a9e00b-1b58-436f-85fa-1ce78fc3e411">
      <Terms xmlns="http://schemas.microsoft.com/office/infopath/2007/PartnerControls"/>
    </lcf76f155ced4ddcb4097134ff3c332f>
    <_ip_UnifiedCompliancePolicyProperties xmlns="http://schemas.microsoft.com/sharepoint/v3" xsi:nil="true"/>
    <_dlc_DocId xmlns="4c273b79-ac41-4c8e-8c4e-7a298fc92b7e">2WHZ35N23Z7H-1259481103-151506</_dlc_DocId>
    <_dlc_DocIdUrl xmlns="4c273b79-ac41-4c8e-8c4e-7a298fc92b7e">
      <Url>https://centricsoftware.sharepoint.com/sites/CentricShare/_layouts/15/DocIdRedir.aspx?ID=2WHZ35N23Z7H-1259481103-151506</Url>
      <Description>2WHZ35N23Z7H-1259481103-151506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94F39989409764D9DC7BFF8C58960B2" ma:contentTypeVersion="3167" ma:contentTypeDescription="Create a new document." ma:contentTypeScope="" ma:versionID="2d4096f05d2d4f3427094e76f0f8dcfa">
  <xsd:schema xmlns:xsd="http://www.w3.org/2001/XMLSchema" xmlns:xs="http://www.w3.org/2001/XMLSchema" xmlns:p="http://schemas.microsoft.com/office/2006/metadata/properties" xmlns:ns1="http://schemas.microsoft.com/sharepoint/v3" xmlns:ns2="4c273b79-ac41-4c8e-8c4e-7a298fc92b7e" xmlns:ns3="79a9e00b-1b58-436f-85fa-1ce78fc3e411" targetNamespace="http://schemas.microsoft.com/office/2006/metadata/properties" ma:root="true" ma:fieldsID="3cc452c13c096ef9dd348a7f5158328e" ns1:_="" ns2:_="" ns3:_="">
    <xsd:import namespace="http://schemas.microsoft.com/sharepoint/v3"/>
    <xsd:import namespace="4c273b79-ac41-4c8e-8c4e-7a298fc92b7e"/>
    <xsd:import namespace="79a9e00b-1b58-436f-85fa-1ce78fc3e41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2:SharedWithUsers" minOccurs="0"/>
                <xsd:element ref="ns2:SharedWithDetails" minOccurs="0"/>
                <xsd:element ref="ns3:MediaLengthInSeconds" minOccurs="0"/>
                <xsd:element ref="ns3:MediaServiceLocation" minOccurs="0"/>
                <xsd:element ref="ns3:lcf76f155ced4ddcb4097134ff3c332f" minOccurs="0"/>
                <xsd:element ref="ns2:TaxCatchAll" minOccurs="0"/>
                <xsd:element ref="ns1:_ip_UnifiedCompliancePolicyProperties" minOccurs="0"/>
                <xsd:element ref="ns1:_ip_UnifiedCompliancePolicyUIAc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273b79-ac41-4c8e-8c4e-7a298fc92b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8c4ef37-79ed-4e62-ad09-7d121b6cf0e6}" ma:internalName="TaxCatchAll" ma:showField="CatchAllData" ma:web="4c273b79-ac41-4c8e-8c4e-7a298fc92b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a9e00b-1b58-436f-85fa-1ce78fc3e41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375a0b47-fe33-42ed-9b3d-8139dc5ee7c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CBEAF0-A761-46FF-8DC8-DC97DD196F0F}">
  <ds:schemaRefs>
    <ds:schemaRef ds:uri="http://schemas.microsoft.com/sharepoint/events"/>
  </ds:schemaRefs>
</ds:datastoreItem>
</file>

<file path=customXml/itemProps2.xml><?xml version="1.0" encoding="utf-8"?>
<ds:datastoreItem xmlns:ds="http://schemas.openxmlformats.org/officeDocument/2006/customXml" ds:itemID="{75230BD7-9032-4069-A8DD-9E2235F00E57}">
  <ds:schemaRefs>
    <ds:schemaRef ds:uri="http://schemas.microsoft.com/sharepoint/v3/contenttype/forms"/>
  </ds:schemaRefs>
</ds:datastoreItem>
</file>

<file path=customXml/itemProps3.xml><?xml version="1.0" encoding="utf-8"?>
<ds:datastoreItem xmlns:ds="http://schemas.openxmlformats.org/officeDocument/2006/customXml" ds:itemID="{C04CE495-F689-42EA-BA64-EC9D8B825FB5}">
  <ds:schemaRefs>
    <ds:schemaRef ds:uri="http://schemas.microsoft.com/office/2006/metadata/properties"/>
    <ds:schemaRef ds:uri="http://schemas.microsoft.com/office/infopath/2007/PartnerControls"/>
    <ds:schemaRef ds:uri="http://schemas.microsoft.com/sharepoint/v3"/>
    <ds:schemaRef ds:uri="4c273b79-ac41-4c8e-8c4e-7a298fc92b7e"/>
    <ds:schemaRef ds:uri="79a9e00b-1b58-436f-85fa-1ce78fc3e411"/>
  </ds:schemaRefs>
</ds:datastoreItem>
</file>

<file path=customXml/itemProps4.xml><?xml version="1.0" encoding="utf-8"?>
<ds:datastoreItem xmlns:ds="http://schemas.openxmlformats.org/officeDocument/2006/customXml" ds:itemID="{60C17E80-327A-486B-8263-03C5B5803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c273b79-ac41-4c8e-8c4e-7a298fc92b7e"/>
    <ds:schemaRef ds:uri="79a9e00b-1b58-436f-85fa-1ce78fc3e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926</Words>
  <Characters>5275</Characters>
  <Application>Microsoft Office Word</Application>
  <DocSecurity>0</DocSecurity>
  <Lines>128</Lines>
  <Paragraphs>69</Paragraphs>
  <ScaleCrop>false</ScaleCrop>
  <Company/>
  <LinksUpToDate>false</LinksUpToDate>
  <CharactersWithSpaces>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Nelson</dc:creator>
  <cp:keywords/>
  <dc:description/>
  <cp:lastModifiedBy>Thibaut Margat</cp:lastModifiedBy>
  <cp:revision>9</cp:revision>
  <dcterms:created xsi:type="dcterms:W3CDTF">2026-01-02T08:39:00Z</dcterms:created>
  <dcterms:modified xsi:type="dcterms:W3CDTF">2026-01-02T14:37:00Z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0x010100C94F39989409764D9DC7BFF8C58960B2</vt:lpwstr>
  </property>
  <property fmtid="{D5CDD505-2E9C-101B-9397-08002B2CF9AE}" pid="3" name="_dlc_DocIdItemGuid">
    <vt:lpwstr>7e3c7eb6-96c5-45d5-b04e-090b853e6ed6</vt:lpwstr>
  </property>
  <property fmtid="{D5CDD505-2E9C-101B-9397-08002B2CF9AE}" pid="4" name="MediaServiceImageTags">
    <vt:lpwstr/>
  </property>
</Properties>
</file>